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0"/>
        <w:gridCol w:w="6300"/>
        <w:gridCol w:w="2820"/>
      </w:tblGrid>
      <w:tr w:rsidR="00743094" w:rsidRPr="00743094" w14:paraId="2D902B5E" w14:textId="77777777" w:rsidTr="00743094">
        <w:trPr>
          <w:trHeight w:val="609"/>
          <w:jc w:val="center"/>
        </w:trPr>
        <w:tc>
          <w:tcPr>
            <w:tcW w:w="1080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53E61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5AA9578A" w14:textId="7BCDFBEB" w:rsidR="00743094" w:rsidRPr="00743094" w:rsidRDefault="00743094" w:rsidP="007430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FFFFFF"/>
                <w:kern w:val="24"/>
                <w:sz w:val="28"/>
                <w:szCs w:val="28"/>
                <w:lang w:eastAsia="da-DK"/>
              </w:rPr>
              <w:t>Oversigt over implementeringsunderstøttende initiativer fra centralt hold</w:t>
            </w:r>
          </w:p>
        </w:tc>
      </w:tr>
      <w:tr w:rsidR="00743094" w:rsidRPr="00743094" w14:paraId="6B11444F" w14:textId="77777777" w:rsidTr="00743094">
        <w:trPr>
          <w:trHeight w:val="609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3E61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0EDC6DA6" w14:textId="77777777" w:rsidR="00743094" w:rsidRPr="00743094" w:rsidRDefault="00743094" w:rsidP="0074309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6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3E61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39672B22" w14:textId="77777777" w:rsidR="00743094" w:rsidRPr="00743094" w:rsidRDefault="00743094" w:rsidP="007430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FFFFFF"/>
                <w:kern w:val="24"/>
                <w:sz w:val="21"/>
                <w:szCs w:val="21"/>
                <w:lang w:eastAsia="da-DK"/>
              </w:rPr>
              <w:t>Initiativer</w:t>
            </w:r>
          </w:p>
        </w:tc>
        <w:tc>
          <w:tcPr>
            <w:tcW w:w="2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3E61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45EE892C" w14:textId="77777777" w:rsidR="00743094" w:rsidRPr="00743094" w:rsidRDefault="00743094" w:rsidP="0074309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FFFFFF"/>
                <w:kern w:val="24"/>
                <w:sz w:val="21"/>
                <w:szCs w:val="21"/>
                <w:lang w:eastAsia="da-DK"/>
              </w:rPr>
              <w:t>Status</w:t>
            </w:r>
          </w:p>
        </w:tc>
      </w:tr>
      <w:tr w:rsidR="00743094" w:rsidRPr="00743094" w14:paraId="657855E8" w14:textId="77777777" w:rsidTr="00743094">
        <w:trPr>
          <w:trHeight w:val="984"/>
          <w:jc w:val="center"/>
        </w:trPr>
        <w:tc>
          <w:tcPr>
            <w:tcW w:w="16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3E61"/>
            <w:tcMar>
              <w:top w:w="41" w:type="dxa"/>
              <w:left w:w="81" w:type="dxa"/>
              <w:bottom w:w="41" w:type="dxa"/>
              <w:right w:w="81" w:type="dxa"/>
            </w:tcMar>
            <w:vAlign w:val="center"/>
            <w:hideMark/>
          </w:tcPr>
          <w:p w14:paraId="1076770C" w14:textId="77777777" w:rsidR="00743094" w:rsidRPr="00743094" w:rsidRDefault="00743094" w:rsidP="0074309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FFFFFF"/>
                <w:kern w:val="24"/>
                <w:sz w:val="21"/>
                <w:szCs w:val="21"/>
                <w:lang w:eastAsia="da-DK"/>
              </w:rPr>
              <w:t>Delingsaftaler</w:t>
            </w:r>
          </w:p>
        </w:tc>
        <w:tc>
          <w:tcPr>
            <w:tcW w:w="6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BC1D403" w14:textId="77777777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001D31"/>
                <w:kern w:val="24"/>
                <w:sz w:val="21"/>
                <w:szCs w:val="21"/>
                <w:lang w:eastAsia="da-DK"/>
              </w:rPr>
              <w:t xml:space="preserve">Notat med beskrivelse af lovgrundlag </w:t>
            </w:r>
          </w:p>
          <w:p w14:paraId="45EF49F6" w14:textId="77777777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Notat med en enkel gennemgang af de regler, der gælder for både processen og indholdet i aftalerne.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07F5382A" w14:textId="41EE0513" w:rsidR="00743094" w:rsidRPr="00743094" w:rsidRDefault="00546EF1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Notatet kan findes</w:t>
            </w: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 </w:t>
            </w:r>
            <w:hyperlink r:id="rId4" w:history="1">
              <w:r>
                <w:rPr>
                  <w:rFonts w:ascii="Segoe UI Semilight" w:eastAsia="Times New Roman" w:hAnsi="Segoe UI Semilight" w:cs="Segoe UI Semilight"/>
                  <w:color w:val="001D31"/>
                  <w:kern w:val="24"/>
                  <w:sz w:val="21"/>
                  <w:szCs w:val="21"/>
                  <w:u w:val="single"/>
                  <w:lang w:eastAsia="da-DK"/>
                </w:rPr>
                <w:t xml:space="preserve">her. </w:t>
              </w:r>
            </w:hyperlink>
          </w:p>
        </w:tc>
      </w:tr>
      <w:tr w:rsidR="00743094" w:rsidRPr="00743094" w14:paraId="40DC5107" w14:textId="77777777" w:rsidTr="00743094">
        <w:trPr>
          <w:trHeight w:val="1224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4849D64" w14:textId="77777777" w:rsidR="00743094" w:rsidRPr="00743094" w:rsidRDefault="00743094" w:rsidP="0074309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6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7E96E5AF" w14:textId="77777777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001D31"/>
                <w:kern w:val="24"/>
                <w:sz w:val="21"/>
                <w:szCs w:val="21"/>
                <w:lang w:eastAsia="da-DK"/>
              </w:rPr>
              <w:t>Bodelingsskabelon</w:t>
            </w:r>
          </w:p>
          <w:p w14:paraId="7DF65B0A" w14:textId="375EAB0B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En fælles skabelon, der </w:t>
            </w:r>
            <w:r w:rsidR="00253F09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kan danne</w:t>
            </w: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 grundlag for de delingsaftaler, som regioner og kommuner kan indgå. Skabelonen skal bidrage til en ensartet tilgang og lette det administrative arbejde. 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6F0F8132" w14:textId="763D959A" w:rsidR="00743094" w:rsidRPr="00743094" w:rsidRDefault="00546EF1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Bodelingsskabelonen kan findes</w:t>
            </w: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 </w:t>
            </w:r>
            <w:hyperlink r:id="rId5" w:history="1">
              <w:r>
                <w:rPr>
                  <w:rFonts w:ascii="Segoe UI Semilight" w:eastAsia="Times New Roman" w:hAnsi="Segoe UI Semilight" w:cs="Segoe UI Semilight"/>
                  <w:color w:val="001D31"/>
                  <w:kern w:val="24"/>
                  <w:sz w:val="21"/>
                  <w:szCs w:val="21"/>
                  <w:u w:val="single"/>
                  <w:lang w:eastAsia="da-DK"/>
                </w:rPr>
                <w:t xml:space="preserve">her. </w:t>
              </w:r>
            </w:hyperlink>
          </w:p>
        </w:tc>
      </w:tr>
      <w:tr w:rsidR="00743094" w:rsidRPr="00743094" w14:paraId="5C5A3E2A" w14:textId="77777777" w:rsidTr="00743094">
        <w:trPr>
          <w:trHeight w:val="1224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F1D48BE" w14:textId="77777777" w:rsidR="00743094" w:rsidRPr="00743094" w:rsidRDefault="00743094" w:rsidP="0074309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6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017C7AA4" w14:textId="77777777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001D31"/>
                <w:kern w:val="24"/>
                <w:sz w:val="21"/>
                <w:szCs w:val="21"/>
                <w:lang w:eastAsia="da-DK"/>
              </w:rPr>
              <w:t>Spørgsmål og svar</w:t>
            </w:r>
          </w:p>
          <w:p w14:paraId="1F79A259" w14:textId="77777777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Spørgsmål og svar som ministeriet har modtaget fra KL og Danske Regioner vedrørende delingsaftaler lægges på ministeriets hjemmeside. 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33DA64D0" w14:textId="435F2BC5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Spørgsmål og svar opdateres løbende</w:t>
            </w:r>
            <w:r w:rsidR="00BB3192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 og kan findes </w:t>
            </w:r>
            <w:hyperlink r:id="rId6" w:history="1">
              <w:r w:rsidR="00BB3192">
                <w:rPr>
                  <w:rFonts w:ascii="Segoe UI Semilight" w:eastAsia="Times New Roman" w:hAnsi="Segoe UI Semilight" w:cs="Segoe UI Semilight"/>
                  <w:color w:val="001D31"/>
                  <w:kern w:val="24"/>
                  <w:sz w:val="21"/>
                  <w:szCs w:val="21"/>
                  <w:u w:val="single"/>
                  <w:lang w:eastAsia="da-DK"/>
                </w:rPr>
                <w:t>her.</w:t>
              </w:r>
            </w:hyperlink>
          </w:p>
        </w:tc>
      </w:tr>
      <w:tr w:rsidR="00743094" w:rsidRPr="00743094" w14:paraId="4ED400D7" w14:textId="77777777" w:rsidTr="00743094">
        <w:trPr>
          <w:trHeight w:val="337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3E61"/>
            <w:tcMar>
              <w:top w:w="41" w:type="dxa"/>
              <w:left w:w="81" w:type="dxa"/>
              <w:bottom w:w="41" w:type="dxa"/>
              <w:right w:w="81" w:type="dxa"/>
            </w:tcMar>
            <w:vAlign w:val="center"/>
            <w:hideMark/>
          </w:tcPr>
          <w:p w14:paraId="0D0FB51A" w14:textId="77777777" w:rsidR="00743094" w:rsidRPr="00743094" w:rsidRDefault="00743094" w:rsidP="0074309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9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3E61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EA36E87" w14:textId="77777777" w:rsidR="00743094" w:rsidRPr="00743094" w:rsidRDefault="00743094" w:rsidP="0074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43094" w:rsidRPr="00743094" w14:paraId="79ED239E" w14:textId="77777777" w:rsidTr="00743094">
        <w:trPr>
          <w:trHeight w:val="1224"/>
          <w:jc w:val="center"/>
        </w:trPr>
        <w:tc>
          <w:tcPr>
            <w:tcW w:w="16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3E61"/>
            <w:tcMar>
              <w:top w:w="41" w:type="dxa"/>
              <w:left w:w="81" w:type="dxa"/>
              <w:bottom w:w="41" w:type="dxa"/>
              <w:right w:w="81" w:type="dxa"/>
            </w:tcMar>
            <w:vAlign w:val="center"/>
            <w:hideMark/>
          </w:tcPr>
          <w:p w14:paraId="3631231B" w14:textId="77777777" w:rsidR="00743094" w:rsidRPr="00743094" w:rsidRDefault="00743094" w:rsidP="0074309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FFFFFF"/>
                <w:kern w:val="24"/>
                <w:sz w:val="21"/>
                <w:szCs w:val="21"/>
                <w:lang w:eastAsia="da-DK"/>
              </w:rPr>
              <w:t>Horisontale samarbejds-aftaler</w:t>
            </w:r>
          </w:p>
        </w:tc>
        <w:tc>
          <w:tcPr>
            <w:tcW w:w="6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161C84F9" w14:textId="77777777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001D31"/>
                <w:kern w:val="24"/>
                <w:sz w:val="21"/>
                <w:szCs w:val="21"/>
                <w:lang w:eastAsia="da-DK"/>
              </w:rPr>
              <w:t>Vejledning om horisontale samarbejdsaftaler inkl. skabelon</w:t>
            </w:r>
          </w:p>
          <w:p w14:paraId="5F2606D8" w14:textId="0C40AE37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Der </w:t>
            </w:r>
            <w:r w:rsidR="00253F09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er udarbejdet</w:t>
            </w: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 en vejledning til regioner og kommuner, som nærmere beskriver muligheden for at indgå horisontale samarbejdsaftaler. 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71BCFAC4" w14:textId="5936A917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Vejledningen kan findes </w:t>
            </w:r>
            <w:hyperlink r:id="rId7" w:history="1">
              <w:r w:rsidR="00253F09">
                <w:rPr>
                  <w:rFonts w:ascii="Segoe UI Semilight" w:eastAsia="Times New Roman" w:hAnsi="Segoe UI Semilight" w:cs="Segoe UI Semilight"/>
                  <w:color w:val="001D31"/>
                  <w:kern w:val="24"/>
                  <w:sz w:val="21"/>
                  <w:szCs w:val="21"/>
                  <w:u w:val="single"/>
                  <w:lang w:eastAsia="da-DK"/>
                </w:rPr>
                <w:t>her.</w:t>
              </w:r>
            </w:hyperlink>
          </w:p>
        </w:tc>
      </w:tr>
      <w:tr w:rsidR="00E4485F" w:rsidRPr="00743094" w14:paraId="6B582312" w14:textId="77777777" w:rsidTr="00743094">
        <w:trPr>
          <w:trHeight w:val="763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97C4C54" w14:textId="77777777" w:rsidR="00E4485F" w:rsidRPr="00743094" w:rsidRDefault="00E4485F" w:rsidP="00E4485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6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10A6FECC" w14:textId="77777777" w:rsidR="00E4485F" w:rsidRDefault="00E4485F" w:rsidP="00E4485F">
            <w:pPr>
              <w:spacing w:before="120" w:after="0" w:line="240" w:lineRule="auto"/>
              <w:rPr>
                <w:rFonts w:ascii="Segoe UI Semilight" w:eastAsia="Times New Roman" w:hAnsi="Segoe UI Semilight" w:cs="Segoe UI Semilight"/>
                <w:b/>
                <w:bCs/>
                <w:color w:val="001D31"/>
                <w:kern w:val="24"/>
                <w:sz w:val="21"/>
                <w:szCs w:val="21"/>
                <w:lang w:eastAsia="da-DK"/>
              </w:rPr>
            </w:pPr>
            <w:r>
              <w:rPr>
                <w:rFonts w:ascii="Segoe UI Semilight" w:eastAsia="Times New Roman" w:hAnsi="Segoe UI Semilight" w:cs="Segoe UI Semilight"/>
                <w:b/>
                <w:bCs/>
                <w:color w:val="001D31"/>
                <w:kern w:val="24"/>
                <w:sz w:val="21"/>
                <w:szCs w:val="21"/>
                <w:lang w:eastAsia="da-DK"/>
              </w:rPr>
              <w:t>Webinar om horisontale samarbejdsaftaler</w:t>
            </w:r>
          </w:p>
          <w:p w14:paraId="2E901716" w14:textId="0601E7A7" w:rsidR="00E4485F" w:rsidRPr="00743094" w:rsidRDefault="00E4485F" w:rsidP="00E4485F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Der er afholdt et webinar om horisontale samarbejdsaftaler med Indenrigs- og Sundhedsministeriet og Kammeradvokaten</w:t>
            </w:r>
            <w:r w:rsidR="000C18FA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.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68D26ACD" w14:textId="38F3D350" w:rsidR="00E4485F" w:rsidRPr="00743094" w:rsidRDefault="00E4485F" w:rsidP="00E4485F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Webinaret er optaget og kan se</w:t>
            </w:r>
            <w:r w:rsidRPr="00743094">
              <w:rPr>
                <w:rFonts w:ascii="Segoe UI Semilight" w:eastAsia="Times New Roman" w:hAnsi="Segoe UI Semilight" w:cs="Segoe UI Semilight"/>
                <w:kern w:val="24"/>
                <w:sz w:val="21"/>
                <w:szCs w:val="21"/>
                <w:lang w:eastAsia="da-DK"/>
              </w:rPr>
              <w:t xml:space="preserve">s </w:t>
            </w:r>
            <w:hyperlink r:id="rId8" w:history="1">
              <w:r w:rsidRPr="00743094">
                <w:rPr>
                  <w:rStyle w:val="Hyperlink"/>
                  <w:rFonts w:ascii="Segoe UI Semilight" w:eastAsia="Times New Roman" w:hAnsi="Segoe UI Semilight" w:cs="Segoe UI Semilight"/>
                  <w:color w:val="auto"/>
                  <w:kern w:val="24"/>
                  <w:sz w:val="21"/>
                  <w:szCs w:val="21"/>
                  <w:lang w:eastAsia="da-DK"/>
                </w:rPr>
                <w:t>her.</w:t>
              </w:r>
            </w:hyperlink>
            <w:r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 </w:t>
            </w:r>
          </w:p>
        </w:tc>
      </w:tr>
      <w:tr w:rsidR="00743094" w:rsidRPr="00743094" w14:paraId="452F4FD7" w14:textId="77777777" w:rsidTr="00743094">
        <w:trPr>
          <w:trHeight w:val="1224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F465942" w14:textId="77777777" w:rsidR="00743094" w:rsidRPr="00743094" w:rsidRDefault="00743094" w:rsidP="0074309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6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38DB0C39" w14:textId="77777777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001D31"/>
                <w:kern w:val="24"/>
                <w:sz w:val="21"/>
                <w:szCs w:val="21"/>
                <w:lang w:eastAsia="da-DK"/>
              </w:rPr>
              <w:t>Spørgsmål og svar</w:t>
            </w:r>
          </w:p>
          <w:p w14:paraId="4670B8FA" w14:textId="1220B807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Spørgsmål og svar som ministeriet </w:t>
            </w:r>
            <w:r w:rsidR="000C18FA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har modtaget</w:t>
            </w: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 fra KL og Danske Regioner vedrørende horisontale samarbejdsaftaler </w:t>
            </w:r>
            <w:r w:rsidR="000C18FA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lægges</w:t>
            </w: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 på ministeriets hjemmeside</w:t>
            </w:r>
            <w:r w:rsidR="000C18FA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.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6D753997" w14:textId="7931C93B" w:rsidR="00743094" w:rsidRPr="00743094" w:rsidRDefault="000C18FA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Spørgsmål og svar opdateres løbende og kan findes</w:t>
            </w:r>
            <w:r w:rsidR="00743094"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 </w:t>
            </w:r>
            <w:hyperlink r:id="rId9" w:history="1">
              <w:r w:rsidR="00743094" w:rsidRPr="00743094">
                <w:rPr>
                  <w:rFonts w:ascii="Segoe UI Semilight" w:eastAsia="Times New Roman" w:hAnsi="Segoe UI Semilight" w:cs="Segoe UI Semilight"/>
                  <w:color w:val="001D31"/>
                  <w:kern w:val="24"/>
                  <w:sz w:val="21"/>
                  <w:szCs w:val="21"/>
                  <w:u w:val="single"/>
                  <w:lang w:eastAsia="da-DK"/>
                </w:rPr>
                <w:t>her</w:t>
              </w:r>
            </w:hyperlink>
            <w:r w:rsidR="00743094"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.</w:t>
            </w:r>
          </w:p>
        </w:tc>
      </w:tr>
      <w:tr w:rsidR="00743094" w:rsidRPr="00743094" w14:paraId="3BF4A110" w14:textId="77777777" w:rsidTr="00743094">
        <w:trPr>
          <w:trHeight w:val="337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3E61"/>
            <w:tcMar>
              <w:top w:w="41" w:type="dxa"/>
              <w:left w:w="81" w:type="dxa"/>
              <w:bottom w:w="41" w:type="dxa"/>
              <w:right w:w="81" w:type="dxa"/>
            </w:tcMar>
            <w:vAlign w:val="center"/>
            <w:hideMark/>
          </w:tcPr>
          <w:p w14:paraId="4316B9DB" w14:textId="77777777" w:rsidR="00743094" w:rsidRPr="00743094" w:rsidRDefault="00743094" w:rsidP="0074309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9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3E61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59E4DCBA" w14:textId="77777777" w:rsidR="00743094" w:rsidRPr="00743094" w:rsidRDefault="00743094" w:rsidP="0074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43094" w:rsidRPr="00743094" w14:paraId="37851624" w14:textId="77777777" w:rsidTr="00743094">
        <w:trPr>
          <w:trHeight w:val="1357"/>
          <w:jc w:val="center"/>
        </w:trPr>
        <w:tc>
          <w:tcPr>
            <w:tcW w:w="16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3E61"/>
            <w:tcMar>
              <w:top w:w="41" w:type="dxa"/>
              <w:left w:w="81" w:type="dxa"/>
              <w:bottom w:w="41" w:type="dxa"/>
              <w:right w:w="81" w:type="dxa"/>
            </w:tcMar>
            <w:vAlign w:val="center"/>
            <w:hideMark/>
          </w:tcPr>
          <w:p w14:paraId="32D3C652" w14:textId="77777777" w:rsidR="00743094" w:rsidRPr="00743094" w:rsidRDefault="00743094" w:rsidP="0074309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FFFFFF"/>
                <w:kern w:val="24"/>
                <w:sz w:val="21"/>
                <w:szCs w:val="21"/>
                <w:lang w:eastAsia="da-DK"/>
              </w:rPr>
              <w:t>Sundhedsråd</w:t>
            </w:r>
          </w:p>
        </w:tc>
        <w:tc>
          <w:tcPr>
            <w:tcW w:w="6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016BF3A9" w14:textId="77777777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001D31"/>
                <w:kern w:val="24"/>
                <w:sz w:val="21"/>
                <w:szCs w:val="21"/>
                <w:lang w:eastAsia="da-DK"/>
              </w:rPr>
              <w:t>Håndbog om sundhedsråd</w:t>
            </w:r>
          </w:p>
          <w:p w14:paraId="256F52E4" w14:textId="77777777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Håndbogen beskriver bl.a. rammer og opgaver for de nye sundhedsråd. Håndbogen er målrettet sundhedsrådsmedlemmerne. 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3ACBCD05" w14:textId="3EBCEC67" w:rsidR="00743094" w:rsidRPr="00743094" w:rsidRDefault="00743094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Håndbogen </w:t>
            </w:r>
            <w:r w:rsidR="000C18FA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kan findes </w:t>
            </w:r>
            <w:hyperlink r:id="rId10" w:history="1">
              <w:r w:rsidR="000C18FA" w:rsidRPr="000C18FA">
                <w:rPr>
                  <w:rStyle w:val="Hyperlink"/>
                  <w:rFonts w:ascii="Segoe UI Semilight" w:eastAsia="Times New Roman" w:hAnsi="Segoe UI Semilight" w:cs="Segoe UI Semilight"/>
                  <w:kern w:val="24"/>
                  <w:sz w:val="21"/>
                  <w:szCs w:val="21"/>
                  <w:lang w:eastAsia="da-DK"/>
                </w:rPr>
                <w:t>her.</w:t>
              </w:r>
            </w:hyperlink>
          </w:p>
        </w:tc>
      </w:tr>
      <w:tr w:rsidR="001275DF" w:rsidRPr="00743094" w14:paraId="76B455FF" w14:textId="77777777" w:rsidTr="00743094">
        <w:trPr>
          <w:trHeight w:val="1172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7AF32A8" w14:textId="77777777" w:rsidR="001275DF" w:rsidRPr="00743094" w:rsidRDefault="001275DF" w:rsidP="0074309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6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368E1DDA" w14:textId="77777777" w:rsidR="001275DF" w:rsidRPr="00743094" w:rsidRDefault="001275DF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001D31"/>
                <w:kern w:val="24"/>
                <w:sz w:val="21"/>
                <w:szCs w:val="21"/>
                <w:lang w:eastAsia="da-DK"/>
              </w:rPr>
              <w:t xml:space="preserve">Korte velkomst- og introduktionsvideoer </w:t>
            </w:r>
          </w:p>
          <w:p w14:paraId="450B355D" w14:textId="051C09EB" w:rsidR="001275DF" w:rsidRPr="00743094" w:rsidRDefault="001275DF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Der udarbejdes fire korte velkomst- og introduktionsvideoer til sundhedsrådsmedlemmerne. 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5A0B1869" w14:textId="1FEDA6E2" w:rsidR="001275DF" w:rsidRPr="00743094" w:rsidRDefault="00F931A6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Videoerne kan findes </w:t>
            </w:r>
            <w:hyperlink r:id="rId11" w:history="1">
              <w:r w:rsidRPr="00F931A6">
                <w:rPr>
                  <w:rStyle w:val="Hyperlink"/>
                  <w:rFonts w:ascii="Segoe UI Semilight" w:eastAsia="Times New Roman" w:hAnsi="Segoe UI Semilight" w:cs="Segoe UI Semilight"/>
                  <w:kern w:val="24"/>
                  <w:sz w:val="21"/>
                  <w:szCs w:val="21"/>
                  <w:lang w:eastAsia="da-DK"/>
                </w:rPr>
                <w:t>her.</w:t>
              </w:r>
            </w:hyperlink>
          </w:p>
        </w:tc>
      </w:tr>
      <w:tr w:rsidR="001275DF" w:rsidRPr="00743094" w14:paraId="5D25E862" w14:textId="77777777" w:rsidTr="00743094">
        <w:trPr>
          <w:trHeight w:val="984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542061" w14:textId="77777777" w:rsidR="001275DF" w:rsidRPr="00743094" w:rsidRDefault="001275DF" w:rsidP="0074309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6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46F31DC0" w14:textId="77777777" w:rsidR="001275DF" w:rsidRPr="00743094" w:rsidRDefault="001275DF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001D31"/>
                <w:kern w:val="24"/>
                <w:sz w:val="21"/>
                <w:szCs w:val="21"/>
                <w:lang w:eastAsia="da-DK"/>
              </w:rPr>
              <w:t>Webinar om forvaltningsgrundlag for sundhedsråd</w:t>
            </w:r>
          </w:p>
          <w:p w14:paraId="7C3C0729" w14:textId="77C92F7B" w:rsidR="001275DF" w:rsidRPr="00743094" w:rsidRDefault="001275DF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Der er afholdt et webinar om forvaltningsgrundlaget for sundhedsrådene med Indenrigs- og Sundhedsministeriet.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5EBABAE" w14:textId="42B3F486" w:rsidR="001275DF" w:rsidRPr="00743094" w:rsidRDefault="001275DF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 xml:space="preserve">Webinaret er optaget og kan ses </w:t>
            </w:r>
            <w:hyperlink r:id="rId12" w:history="1">
              <w:r w:rsidRPr="00743094">
                <w:rPr>
                  <w:rFonts w:ascii="Segoe UI Semilight" w:eastAsia="Times New Roman" w:hAnsi="Segoe UI Semilight" w:cs="Segoe UI Semilight"/>
                  <w:color w:val="001D31"/>
                  <w:kern w:val="24"/>
                  <w:sz w:val="21"/>
                  <w:szCs w:val="21"/>
                  <w:u w:val="single"/>
                  <w:lang w:eastAsia="da-DK"/>
                </w:rPr>
                <w:t>her</w:t>
              </w:r>
            </w:hyperlink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.</w:t>
            </w:r>
          </w:p>
        </w:tc>
      </w:tr>
      <w:tr w:rsidR="001275DF" w:rsidRPr="00743094" w14:paraId="6A204192" w14:textId="77777777" w:rsidTr="00743094">
        <w:trPr>
          <w:trHeight w:val="1172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250DDF5" w14:textId="77777777" w:rsidR="001275DF" w:rsidRPr="00743094" w:rsidRDefault="001275DF" w:rsidP="0074309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6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1FA04C94" w14:textId="77777777" w:rsidR="001275DF" w:rsidRPr="00743094" w:rsidRDefault="001275DF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001D31"/>
                <w:kern w:val="24"/>
                <w:sz w:val="21"/>
                <w:szCs w:val="21"/>
                <w:lang w:eastAsia="da-DK"/>
              </w:rPr>
              <w:t>Lokale workshops for sundhedsråd</w:t>
            </w:r>
          </w:p>
          <w:p w14:paraId="4A277F56" w14:textId="63A6827C" w:rsidR="001275DF" w:rsidRPr="00743094" w:rsidRDefault="001275DF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i/>
                <w:iCs/>
                <w:color w:val="001D31"/>
                <w:kern w:val="24"/>
                <w:sz w:val="21"/>
                <w:szCs w:val="21"/>
                <w:lang w:eastAsia="da-DK"/>
              </w:rPr>
              <w:t xml:space="preserve">Komponent </w:t>
            </w: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har fået til opgave at tilbyde hjælp til lokal opstart af sundhedsråd, bl.a. med gennemførsel af seancer for sundhedsråd med fokus på roller, samarbejde og praksis.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684CECAB" w14:textId="4C869CE6" w:rsidR="001275DF" w:rsidRPr="00743094" w:rsidRDefault="001275DF" w:rsidP="00743094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  <w:t>Komponent er startet op på opgaven.</w:t>
            </w:r>
          </w:p>
        </w:tc>
      </w:tr>
      <w:tr w:rsidR="001275DF" w:rsidRPr="00743094" w14:paraId="7BBEEB90" w14:textId="77777777" w:rsidTr="00743094">
        <w:trPr>
          <w:trHeight w:val="1172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F81E9AF" w14:textId="77777777" w:rsidR="001275DF" w:rsidRPr="00743094" w:rsidRDefault="001275DF" w:rsidP="0074309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  <w:tc>
          <w:tcPr>
            <w:tcW w:w="6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</w:tcPr>
          <w:p w14:paraId="25EEB4AB" w14:textId="73F826CA" w:rsidR="00F931A6" w:rsidRPr="00F931A6" w:rsidRDefault="001275DF" w:rsidP="00F931A6">
            <w:pPr>
              <w:spacing w:before="12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743094">
              <w:rPr>
                <w:rFonts w:ascii="Segoe UI Semilight" w:eastAsia="Times New Roman" w:hAnsi="Segoe UI Semilight" w:cs="Segoe UI Semilight"/>
                <w:b/>
                <w:bCs/>
                <w:color w:val="001D31"/>
                <w:kern w:val="24"/>
                <w:sz w:val="21"/>
                <w:szCs w:val="21"/>
                <w:lang w:eastAsia="da-DK"/>
              </w:rPr>
              <w:t>National sundhedsrådskonference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41" w:type="dxa"/>
              <w:left w:w="81" w:type="dxa"/>
              <w:bottom w:w="41" w:type="dxa"/>
              <w:right w:w="81" w:type="dxa"/>
            </w:tcMar>
          </w:tcPr>
          <w:p w14:paraId="5195D2A5" w14:textId="42796F83" w:rsidR="001275DF" w:rsidRPr="00743094" w:rsidRDefault="001275DF" w:rsidP="00743094">
            <w:pPr>
              <w:spacing w:before="120" w:after="0" w:line="240" w:lineRule="auto"/>
              <w:rPr>
                <w:rFonts w:ascii="Segoe UI Semilight" w:eastAsia="Times New Roman" w:hAnsi="Segoe UI Semilight" w:cs="Segoe UI Semilight"/>
                <w:color w:val="001D31"/>
                <w:kern w:val="24"/>
                <w:sz w:val="21"/>
                <w:szCs w:val="21"/>
                <w:lang w:eastAsia="da-DK"/>
              </w:rPr>
            </w:pPr>
          </w:p>
        </w:tc>
      </w:tr>
      <w:tr w:rsidR="00F931A6" w:rsidRPr="00743094" w14:paraId="3DED143F" w14:textId="77777777" w:rsidTr="00F931A6">
        <w:trPr>
          <w:gridAfter w:val="2"/>
          <w:wAfter w:w="9120" w:type="dxa"/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2807BFE" w14:textId="77777777" w:rsidR="00F931A6" w:rsidRPr="00743094" w:rsidRDefault="00F931A6" w:rsidP="0074309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</w:p>
        </w:tc>
      </w:tr>
    </w:tbl>
    <w:p w14:paraId="64133BF5" w14:textId="77777777" w:rsidR="00C00881" w:rsidRDefault="00F931A6"/>
    <w:sectPr w:rsidR="00C008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94"/>
    <w:rsid w:val="000A7F24"/>
    <w:rsid w:val="000C18FA"/>
    <w:rsid w:val="001275DF"/>
    <w:rsid w:val="00253F09"/>
    <w:rsid w:val="00546EF1"/>
    <w:rsid w:val="0065657D"/>
    <w:rsid w:val="00743094"/>
    <w:rsid w:val="00A6691A"/>
    <w:rsid w:val="00BB3192"/>
    <w:rsid w:val="00D5697B"/>
    <w:rsid w:val="00E4485F"/>
    <w:rsid w:val="00F9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0D32"/>
  <w15:chartTrackingRefBased/>
  <w15:docId w15:val="{DDDB304A-CB0C-433F-B7A4-D93E4BEB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4309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43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event/555756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tsinformation.dk/eli/retsinfo/2026/9192" TargetMode="External"/><Relationship Id="rId12" Type="http://schemas.openxmlformats.org/officeDocument/2006/relationships/hyperlink" Target="https://www.kl.dk/reformer/implementeringsaktiviteter/sundhedsreform/webinar-forvaltningsgrundlag-for-sundhedsraadene-rammer-ansvar-og-opgaver-v-indenrigs-og-sundhedsministeri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m.dk/temaer/sundhedsreformen-2024/delingsaftaler-" TargetMode="External"/><Relationship Id="rId11" Type="http://schemas.openxmlformats.org/officeDocument/2006/relationships/hyperlink" Target="https://www.ism.dk/temaer/sundhedsreformen-2024/sundhedsraad/korte-videoer" TargetMode="External"/><Relationship Id="rId5" Type="http://schemas.openxmlformats.org/officeDocument/2006/relationships/hyperlink" Target="https://www.ism.dk/temaer/sundhedsreformen-2024/delingsaftaler-" TargetMode="External"/><Relationship Id="rId10" Type="http://schemas.openxmlformats.org/officeDocument/2006/relationships/hyperlink" Target="https://www.ism.dk/Media/639017484817734683/H%c3%a5ndbog%20om%20sundhedsr%c3%a5d.pdf" TargetMode="External"/><Relationship Id="rId4" Type="http://schemas.openxmlformats.org/officeDocument/2006/relationships/hyperlink" Target="https://www.ism.dk/temaer/sundhedsreformen-2024/delingsaftaler-" TargetMode="External"/><Relationship Id="rId9" Type="http://schemas.openxmlformats.org/officeDocument/2006/relationships/hyperlink" Target="https://www.ism.dk/temaer/sundhedsreformen-2024/horisontale-samarbejdsaftal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431</Words>
  <Characters>2636</Characters>
  <Application>Microsoft Office Word</Application>
  <DocSecurity>0</DocSecurity>
  <Lines>21</Lines>
  <Paragraphs>6</Paragraphs>
  <ScaleCrop>false</ScaleCrop>
  <Company>Statens It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Tranberg Mikkelsen</dc:creator>
  <cp:keywords/>
  <dc:description/>
  <cp:lastModifiedBy>Julie Bennedsgaard Præstholm</cp:lastModifiedBy>
  <cp:revision>10</cp:revision>
  <cp:lastPrinted>2025-12-19T12:57:00Z</cp:lastPrinted>
  <dcterms:created xsi:type="dcterms:W3CDTF">2025-12-19T12:51:00Z</dcterms:created>
  <dcterms:modified xsi:type="dcterms:W3CDTF">2026-03-03T14:29:00Z</dcterms:modified>
</cp:coreProperties>
</file>