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3518" w14:textId="77777777" w:rsidR="001822AE" w:rsidRDefault="001822AE" w:rsidP="00EB3F8C">
      <w:pPr>
        <w:rPr>
          <w:b/>
          <w:sz w:val="28"/>
          <w:szCs w:val="28"/>
        </w:rPr>
      </w:pPr>
    </w:p>
    <w:p w14:paraId="0AE9A074" w14:textId="77777777" w:rsidR="00EB3F8C" w:rsidRPr="00EB3F8C" w:rsidRDefault="00EB3F8C" w:rsidP="00EB3F8C">
      <w:pPr>
        <w:rPr>
          <w:b/>
          <w:sz w:val="28"/>
          <w:szCs w:val="28"/>
        </w:rPr>
      </w:pPr>
      <w:r w:rsidRPr="00EB3F8C">
        <w:rPr>
          <w:b/>
          <w:sz w:val="28"/>
          <w:szCs w:val="28"/>
        </w:rPr>
        <w:t>Ansøgningsskema til ansøgningspulje til borgerrådgivning</w:t>
      </w:r>
      <w:r w:rsidR="00646524">
        <w:rPr>
          <w:b/>
          <w:sz w:val="28"/>
          <w:szCs w:val="28"/>
        </w:rPr>
        <w:t xml:space="preserve"> 2025</w:t>
      </w:r>
    </w:p>
    <w:p w14:paraId="3FBD4799" w14:textId="77777777" w:rsidR="00EB3F8C" w:rsidRDefault="00EB3F8C" w:rsidP="00EB3F8C">
      <w:r>
        <w:t>For at komme i betragtning til støtte fra puljen til borgerrådgivning skal nedenstående ansøgningsskema benyttes.</w:t>
      </w:r>
    </w:p>
    <w:p w14:paraId="5B70A108" w14:textId="77777777" w:rsidR="00EB3F8C" w:rsidRDefault="00EB3F8C" w:rsidP="00EB3F8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7427" w14:paraId="464C3C45" w14:textId="77777777" w:rsidTr="00E3628A">
        <w:trPr>
          <w:trHeight w:val="670"/>
        </w:trPr>
        <w:tc>
          <w:tcPr>
            <w:tcW w:w="3209" w:type="dxa"/>
            <w:vMerge w:val="restart"/>
          </w:tcPr>
          <w:p w14:paraId="0ADE91B1" w14:textId="0C22DDB9" w:rsidR="006B7427" w:rsidRDefault="006B7427" w:rsidP="00E3628A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Pr="003E191C">
              <w:rPr>
                <w:b/>
              </w:rPr>
              <w:t>Hvad gælder ansøgningen</w:t>
            </w:r>
          </w:p>
          <w:p w14:paraId="1787E85A" w14:textId="77777777" w:rsidR="006B7427" w:rsidRDefault="006B7427" w:rsidP="00E3628A"/>
          <w:p w14:paraId="53E98F40" w14:textId="2F365BF3" w:rsidR="006B7427" w:rsidRDefault="006B7427" w:rsidP="00E3628A">
            <w:r>
              <w:t>Angiv om der søges midler til etablering, videreførelse eller opnormering af en borgerrådgiverfunktion. Sæt x ved det, der søges om midler til, og uddyb under pkt. 4.</w:t>
            </w:r>
          </w:p>
        </w:tc>
        <w:tc>
          <w:tcPr>
            <w:tcW w:w="3209" w:type="dxa"/>
          </w:tcPr>
          <w:p w14:paraId="422959D3" w14:textId="77777777" w:rsidR="006B7427" w:rsidRDefault="006B7427" w:rsidP="00E3628A">
            <w:r>
              <w:rPr>
                <w:i/>
                <w:iCs/>
                <w:sz w:val="20"/>
                <w:szCs w:val="20"/>
              </w:rPr>
              <w:t xml:space="preserve">Etablering af en borgerrådgiverfunktion: </w:t>
            </w:r>
          </w:p>
        </w:tc>
        <w:tc>
          <w:tcPr>
            <w:tcW w:w="3210" w:type="dxa"/>
          </w:tcPr>
          <w:p w14:paraId="4767C9BF" w14:textId="77777777" w:rsidR="006B7427" w:rsidRDefault="006B7427" w:rsidP="00E3628A"/>
          <w:p w14:paraId="73B372E9" w14:textId="77777777" w:rsidR="006B7427" w:rsidRDefault="006B7427" w:rsidP="009E300A"/>
        </w:tc>
      </w:tr>
      <w:tr w:rsidR="006B7427" w14:paraId="64FBCFBC" w14:textId="77777777" w:rsidTr="00E3628A">
        <w:trPr>
          <w:trHeight w:val="670"/>
        </w:trPr>
        <w:tc>
          <w:tcPr>
            <w:tcW w:w="3209" w:type="dxa"/>
            <w:vMerge/>
          </w:tcPr>
          <w:p w14:paraId="75B104FF" w14:textId="77777777" w:rsidR="006B7427" w:rsidRPr="003E191C" w:rsidRDefault="006B7427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274F1360" w14:textId="261C3D01" w:rsidR="006B7427" w:rsidRDefault="006B7427" w:rsidP="00E3628A">
            <w:r>
              <w:rPr>
                <w:i/>
                <w:iCs/>
                <w:sz w:val="20"/>
                <w:szCs w:val="20"/>
              </w:rPr>
              <w:t>Videreførelse af en borgerrådgiverfunktion:</w:t>
            </w:r>
          </w:p>
        </w:tc>
        <w:tc>
          <w:tcPr>
            <w:tcW w:w="3210" w:type="dxa"/>
          </w:tcPr>
          <w:p w14:paraId="1FA701C6" w14:textId="77777777" w:rsidR="006B7427" w:rsidRDefault="006B7427" w:rsidP="00E3628A"/>
        </w:tc>
      </w:tr>
      <w:tr w:rsidR="006B7427" w14:paraId="522210CC" w14:textId="77777777" w:rsidTr="00E3628A">
        <w:trPr>
          <w:trHeight w:val="670"/>
        </w:trPr>
        <w:tc>
          <w:tcPr>
            <w:tcW w:w="3209" w:type="dxa"/>
            <w:vMerge/>
          </w:tcPr>
          <w:p w14:paraId="0B1ED3FE" w14:textId="77777777" w:rsidR="006B7427" w:rsidRPr="003E191C" w:rsidRDefault="006B7427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38B7722B" w14:textId="4772CBF4" w:rsidR="006B7427" w:rsidRDefault="006B7427" w:rsidP="00E3628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Opnormering af en borgerrådgiverfunktion:</w:t>
            </w:r>
          </w:p>
        </w:tc>
        <w:tc>
          <w:tcPr>
            <w:tcW w:w="3210" w:type="dxa"/>
          </w:tcPr>
          <w:p w14:paraId="70A3AC9E" w14:textId="77777777" w:rsidR="006B7427" w:rsidRDefault="006B7427" w:rsidP="00E3628A"/>
        </w:tc>
      </w:tr>
      <w:tr w:rsidR="00E13EAA" w14:paraId="5E71761F" w14:textId="77777777" w:rsidTr="00E3628A">
        <w:trPr>
          <w:trHeight w:val="300"/>
        </w:trPr>
        <w:tc>
          <w:tcPr>
            <w:tcW w:w="3209" w:type="dxa"/>
            <w:vMerge w:val="restart"/>
          </w:tcPr>
          <w:p w14:paraId="2B5D5217" w14:textId="110CEC11" w:rsidR="00E13EAA" w:rsidRPr="003E191C" w:rsidRDefault="002C3AB5" w:rsidP="00E3628A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E13EAA" w:rsidRPr="003E191C">
              <w:rPr>
                <w:b/>
              </w:rPr>
              <w:t>Oplysninger om ansøger</w:t>
            </w:r>
          </w:p>
          <w:p w14:paraId="3622FA52" w14:textId="77777777" w:rsidR="00E13EAA" w:rsidRDefault="00E13EAA" w:rsidP="00E3628A"/>
          <w:p w14:paraId="76E9FDF1" w14:textId="2FD56307" w:rsidR="00E13EAA" w:rsidRPr="003E191C" w:rsidRDefault="00E13EAA" w:rsidP="00E3628A">
            <w:pPr>
              <w:rPr>
                <w:b/>
              </w:rPr>
            </w:pPr>
            <w:r>
              <w:t>Angiv kommunens navn, adresse og telefonnummer samt navn</w:t>
            </w:r>
            <w:r w:rsidR="002C3AB5">
              <w:t>, mailadresse</w:t>
            </w:r>
            <w:r>
              <w:t xml:space="preserve"> og telefonnummer på en kontaktperson med ansvar for indsatsen. Hvis flere kommuner søger sammen, angives én ansvarlig kommune og kontaktperson, mens de øvrige deltagende kommuner listes nederst. </w:t>
            </w:r>
          </w:p>
        </w:tc>
        <w:tc>
          <w:tcPr>
            <w:tcW w:w="3209" w:type="dxa"/>
          </w:tcPr>
          <w:p w14:paraId="09C004CF" w14:textId="77777777" w:rsidR="00E13EAA" w:rsidRDefault="00EB3F8C" w:rsidP="00E3628A">
            <w:r>
              <w:rPr>
                <w:b/>
                <w:bCs/>
                <w:sz w:val="20"/>
                <w:szCs w:val="20"/>
              </w:rPr>
              <w:t xml:space="preserve">Ansvarlig kommune </w:t>
            </w:r>
          </w:p>
        </w:tc>
        <w:tc>
          <w:tcPr>
            <w:tcW w:w="3210" w:type="dxa"/>
          </w:tcPr>
          <w:p w14:paraId="26852F39" w14:textId="77777777" w:rsidR="00E13EAA" w:rsidRDefault="00E13EAA" w:rsidP="00E3628A"/>
        </w:tc>
      </w:tr>
      <w:tr w:rsidR="00E13EAA" w14:paraId="3BA03FFC" w14:textId="77777777" w:rsidTr="00E3628A">
        <w:trPr>
          <w:trHeight w:val="299"/>
        </w:trPr>
        <w:tc>
          <w:tcPr>
            <w:tcW w:w="3209" w:type="dxa"/>
            <w:vMerge/>
          </w:tcPr>
          <w:p w14:paraId="41CD69FD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0067E9E1" w14:textId="77777777" w:rsidR="00E13EAA" w:rsidRDefault="00EB3F8C" w:rsidP="00E3628A">
            <w:r>
              <w:rPr>
                <w:sz w:val="20"/>
                <w:szCs w:val="20"/>
              </w:rPr>
              <w:t xml:space="preserve">Kommunenavn: </w:t>
            </w:r>
          </w:p>
        </w:tc>
        <w:tc>
          <w:tcPr>
            <w:tcW w:w="3210" w:type="dxa"/>
          </w:tcPr>
          <w:p w14:paraId="2D83FD7C" w14:textId="77777777" w:rsidR="00E13EAA" w:rsidRDefault="00E13EAA" w:rsidP="00E3628A"/>
        </w:tc>
      </w:tr>
      <w:tr w:rsidR="00E13EAA" w14:paraId="3E482C3E" w14:textId="77777777" w:rsidTr="00E3628A">
        <w:trPr>
          <w:trHeight w:val="299"/>
        </w:trPr>
        <w:tc>
          <w:tcPr>
            <w:tcW w:w="3209" w:type="dxa"/>
            <w:vMerge/>
          </w:tcPr>
          <w:p w14:paraId="0DC388C8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21631928" w14:textId="77777777" w:rsidR="00E13EAA" w:rsidRDefault="00EB3F8C" w:rsidP="00E3628A">
            <w:r>
              <w:rPr>
                <w:sz w:val="20"/>
                <w:szCs w:val="20"/>
              </w:rPr>
              <w:t xml:space="preserve">Adresse: </w:t>
            </w:r>
          </w:p>
        </w:tc>
        <w:tc>
          <w:tcPr>
            <w:tcW w:w="3210" w:type="dxa"/>
          </w:tcPr>
          <w:p w14:paraId="71C8C55B" w14:textId="77777777" w:rsidR="00E13EAA" w:rsidRDefault="00E13EAA" w:rsidP="00E3628A">
            <w:bookmarkStart w:id="0" w:name="_GoBack"/>
            <w:bookmarkEnd w:id="0"/>
          </w:p>
        </w:tc>
      </w:tr>
      <w:tr w:rsidR="00E13EAA" w14:paraId="32F9A9A8" w14:textId="77777777" w:rsidTr="00E3628A">
        <w:trPr>
          <w:trHeight w:val="299"/>
        </w:trPr>
        <w:tc>
          <w:tcPr>
            <w:tcW w:w="3209" w:type="dxa"/>
            <w:vMerge/>
          </w:tcPr>
          <w:p w14:paraId="71D62DD9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40A9CA2E" w14:textId="77777777" w:rsidR="00E13EAA" w:rsidRDefault="00EB3F8C" w:rsidP="00E3628A">
            <w:r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3210" w:type="dxa"/>
          </w:tcPr>
          <w:p w14:paraId="4CBE135D" w14:textId="77777777" w:rsidR="00E13EAA" w:rsidRDefault="00E13EAA" w:rsidP="00E3628A"/>
        </w:tc>
      </w:tr>
      <w:tr w:rsidR="00E13EAA" w14:paraId="2FCFA402" w14:textId="77777777" w:rsidTr="00E3628A">
        <w:trPr>
          <w:trHeight w:val="299"/>
        </w:trPr>
        <w:tc>
          <w:tcPr>
            <w:tcW w:w="3209" w:type="dxa"/>
            <w:vMerge/>
          </w:tcPr>
          <w:p w14:paraId="2EEE67D3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0B11E2AC" w14:textId="77777777" w:rsidR="00E13EAA" w:rsidRDefault="00EB3F8C" w:rsidP="00E3628A">
            <w:r>
              <w:rPr>
                <w:b/>
                <w:bCs/>
                <w:sz w:val="20"/>
                <w:szCs w:val="20"/>
              </w:rPr>
              <w:t xml:space="preserve">Ansvarlig kontaktperson </w:t>
            </w:r>
          </w:p>
        </w:tc>
        <w:tc>
          <w:tcPr>
            <w:tcW w:w="3210" w:type="dxa"/>
          </w:tcPr>
          <w:p w14:paraId="48318BDE" w14:textId="77777777" w:rsidR="00E13EAA" w:rsidRDefault="00E13EAA" w:rsidP="00E3628A"/>
        </w:tc>
      </w:tr>
      <w:tr w:rsidR="00E13EAA" w14:paraId="17FA5DDB" w14:textId="77777777" w:rsidTr="00E3628A">
        <w:trPr>
          <w:trHeight w:val="299"/>
        </w:trPr>
        <w:tc>
          <w:tcPr>
            <w:tcW w:w="3209" w:type="dxa"/>
            <w:vMerge/>
          </w:tcPr>
          <w:p w14:paraId="4BD3AAD5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124D7982" w14:textId="77777777" w:rsidR="00E13EAA" w:rsidRDefault="00EB3F8C" w:rsidP="00E3628A">
            <w:r>
              <w:rPr>
                <w:sz w:val="20"/>
                <w:szCs w:val="20"/>
              </w:rPr>
              <w:t xml:space="preserve">Navn: </w:t>
            </w:r>
          </w:p>
        </w:tc>
        <w:tc>
          <w:tcPr>
            <w:tcW w:w="3210" w:type="dxa"/>
          </w:tcPr>
          <w:p w14:paraId="413B38AF" w14:textId="77777777" w:rsidR="00E13EAA" w:rsidRPr="009E300A" w:rsidRDefault="00E13EAA" w:rsidP="00E3628A"/>
        </w:tc>
      </w:tr>
      <w:tr w:rsidR="00E13EAA" w14:paraId="57856073" w14:textId="77777777" w:rsidTr="00E3628A">
        <w:trPr>
          <w:trHeight w:val="299"/>
        </w:trPr>
        <w:tc>
          <w:tcPr>
            <w:tcW w:w="3209" w:type="dxa"/>
            <w:vMerge/>
          </w:tcPr>
          <w:p w14:paraId="7AEF4A96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490D46E4" w14:textId="77777777" w:rsidR="00E13EAA" w:rsidRDefault="00EB3F8C" w:rsidP="00E3628A">
            <w:r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3210" w:type="dxa"/>
          </w:tcPr>
          <w:p w14:paraId="1D656FF9" w14:textId="77777777" w:rsidR="00E13EAA" w:rsidRPr="009E300A" w:rsidRDefault="00E13EAA" w:rsidP="00E3628A"/>
        </w:tc>
      </w:tr>
      <w:tr w:rsidR="00E13EAA" w14:paraId="415548AE" w14:textId="77777777" w:rsidTr="00E3628A">
        <w:trPr>
          <w:trHeight w:val="299"/>
        </w:trPr>
        <w:tc>
          <w:tcPr>
            <w:tcW w:w="3209" w:type="dxa"/>
            <w:vMerge/>
          </w:tcPr>
          <w:p w14:paraId="32D1F013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3AF3C9A4" w14:textId="77777777" w:rsidR="00E13EAA" w:rsidRDefault="00EB3F8C" w:rsidP="00E3628A">
            <w:r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3210" w:type="dxa"/>
          </w:tcPr>
          <w:p w14:paraId="358B7005" w14:textId="77777777" w:rsidR="00E13EAA" w:rsidRDefault="00E13EAA" w:rsidP="00E3628A"/>
        </w:tc>
      </w:tr>
      <w:tr w:rsidR="00E13EAA" w14:paraId="3A6D190F" w14:textId="77777777" w:rsidTr="00E3628A">
        <w:trPr>
          <w:trHeight w:val="299"/>
        </w:trPr>
        <w:tc>
          <w:tcPr>
            <w:tcW w:w="3209" w:type="dxa"/>
            <w:vMerge/>
          </w:tcPr>
          <w:p w14:paraId="7FD22561" w14:textId="77777777" w:rsidR="00E13EAA" w:rsidRPr="003E191C" w:rsidRDefault="00E13EAA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3BF10934" w14:textId="77777777" w:rsidR="00E13EAA" w:rsidRDefault="00EB3F8C" w:rsidP="00E3628A">
            <w:r>
              <w:rPr>
                <w:b/>
                <w:bCs/>
                <w:sz w:val="20"/>
                <w:szCs w:val="20"/>
              </w:rPr>
              <w:t xml:space="preserve">Evt. øvrige deltagende kommuner: </w:t>
            </w:r>
          </w:p>
        </w:tc>
        <w:tc>
          <w:tcPr>
            <w:tcW w:w="3210" w:type="dxa"/>
          </w:tcPr>
          <w:p w14:paraId="28FAD93F" w14:textId="77777777" w:rsidR="00E13EAA" w:rsidRDefault="00E13EAA" w:rsidP="00E3628A"/>
        </w:tc>
      </w:tr>
      <w:tr w:rsidR="00E13EAA" w14:paraId="73B33367" w14:textId="77777777" w:rsidTr="00E3628A">
        <w:tc>
          <w:tcPr>
            <w:tcW w:w="3209" w:type="dxa"/>
          </w:tcPr>
          <w:p w14:paraId="06671FC2" w14:textId="3A454B17" w:rsidR="00E13EAA" w:rsidRPr="003E191C" w:rsidRDefault="002C3AB5" w:rsidP="00E3628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E13EAA" w:rsidRPr="003E191C">
              <w:rPr>
                <w:b/>
              </w:rPr>
              <w:t>Ansøgt beløb</w:t>
            </w:r>
          </w:p>
          <w:p w14:paraId="3D39F7A5" w14:textId="77777777" w:rsidR="00E13EAA" w:rsidRDefault="00E13EAA" w:rsidP="00E3628A"/>
          <w:p w14:paraId="73DE482F" w14:textId="2AD2ED5F" w:rsidR="00E13EAA" w:rsidRDefault="00E13EAA" w:rsidP="00E3628A">
            <w:r>
              <w:t>Angiv det samlede søgte beløb for hele projektperioden</w:t>
            </w:r>
            <w:r w:rsidR="002C3AB5">
              <w:t xml:space="preserve"> (2025)</w:t>
            </w:r>
            <w:r>
              <w:t>.</w:t>
            </w:r>
          </w:p>
        </w:tc>
        <w:tc>
          <w:tcPr>
            <w:tcW w:w="6419" w:type="dxa"/>
            <w:gridSpan w:val="2"/>
          </w:tcPr>
          <w:p w14:paraId="31842BB6" w14:textId="77777777" w:rsidR="00E13EAA" w:rsidRDefault="00E13EAA" w:rsidP="00E3628A"/>
          <w:p w14:paraId="368DA9AD" w14:textId="77777777" w:rsidR="00EB3F8C" w:rsidRDefault="00EB3F8C" w:rsidP="00E3628A"/>
        </w:tc>
      </w:tr>
      <w:tr w:rsidR="00646524" w14:paraId="04BA3A7D" w14:textId="77777777" w:rsidTr="00E3628A">
        <w:trPr>
          <w:trHeight w:val="450"/>
        </w:trPr>
        <w:tc>
          <w:tcPr>
            <w:tcW w:w="3209" w:type="dxa"/>
            <w:vMerge w:val="restart"/>
          </w:tcPr>
          <w:p w14:paraId="3CC7E34A" w14:textId="39BEF58C" w:rsidR="00646524" w:rsidRPr="003E191C" w:rsidRDefault="002C3AB5" w:rsidP="00E3628A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646524" w:rsidRPr="003E191C">
              <w:rPr>
                <w:b/>
              </w:rPr>
              <w:t>Angiv kommunetype</w:t>
            </w:r>
          </w:p>
          <w:p w14:paraId="5B6764E0" w14:textId="77777777" w:rsidR="00646524" w:rsidRDefault="00646524" w:rsidP="00E3628A"/>
          <w:p w14:paraId="2895BACC" w14:textId="77777777" w:rsidR="00646524" w:rsidRDefault="00646524" w:rsidP="00E3628A">
            <w:r>
              <w:t xml:space="preserve">Angiv, hvilket af de fire </w:t>
            </w:r>
          </w:p>
          <w:p w14:paraId="132BDA49" w14:textId="208BE4A2" w:rsidR="00646524" w:rsidRDefault="00646524" w:rsidP="00E3628A">
            <w:r>
              <w:t xml:space="preserve">udsagn herunder der </w:t>
            </w:r>
          </w:p>
          <w:p w14:paraId="1461E283" w14:textId="77777777" w:rsidR="00646524" w:rsidRDefault="00646524" w:rsidP="00E3628A">
            <w:r>
              <w:t xml:space="preserve">beskriver kommunens </w:t>
            </w:r>
          </w:p>
          <w:p w14:paraId="0A3B73B7" w14:textId="77777777" w:rsidR="00646524" w:rsidRDefault="00646524" w:rsidP="00E3628A">
            <w:r>
              <w:t xml:space="preserve">aktuelle status i forhold til en </w:t>
            </w:r>
          </w:p>
          <w:p w14:paraId="25D2E8D5" w14:textId="77777777" w:rsidR="00646524" w:rsidRDefault="00646524" w:rsidP="00E3628A">
            <w:r>
              <w:t>borgerrådgiverfunktion.</w:t>
            </w:r>
          </w:p>
          <w:p w14:paraId="273AF372" w14:textId="77777777" w:rsidR="00646524" w:rsidRDefault="00646524" w:rsidP="00E3628A"/>
          <w:p w14:paraId="1B9A1B82" w14:textId="77777777" w:rsidR="00646524" w:rsidRDefault="00646524" w:rsidP="00E3628A">
            <w:r>
              <w:t>Sæt x ved den aktuelle status.</w:t>
            </w:r>
          </w:p>
        </w:tc>
        <w:tc>
          <w:tcPr>
            <w:tcW w:w="3209" w:type="dxa"/>
          </w:tcPr>
          <w:p w14:paraId="021DFB75" w14:textId="38A2A47E" w:rsidR="00646524" w:rsidRDefault="00646524" w:rsidP="002C3AB5">
            <w:r>
              <w:rPr>
                <w:sz w:val="20"/>
                <w:szCs w:val="20"/>
              </w:rPr>
              <w:t>1. Kommune</w:t>
            </w:r>
            <w:r w:rsidR="002C3AB5">
              <w:rPr>
                <w:sz w:val="20"/>
                <w:szCs w:val="20"/>
              </w:rPr>
              <w:t>n har</w:t>
            </w:r>
            <w:r>
              <w:rPr>
                <w:sz w:val="20"/>
                <w:szCs w:val="20"/>
              </w:rPr>
              <w:t xml:space="preserve"> ikke i forvejen en borgerrådgiverfunktion. </w:t>
            </w:r>
          </w:p>
        </w:tc>
        <w:tc>
          <w:tcPr>
            <w:tcW w:w="3210" w:type="dxa"/>
          </w:tcPr>
          <w:p w14:paraId="534477F1" w14:textId="77777777" w:rsidR="00646524" w:rsidRDefault="00646524" w:rsidP="00E3628A"/>
        </w:tc>
      </w:tr>
      <w:tr w:rsidR="00646524" w14:paraId="1CBC8BC3" w14:textId="77777777" w:rsidTr="00E3628A">
        <w:trPr>
          <w:trHeight w:val="447"/>
        </w:trPr>
        <w:tc>
          <w:tcPr>
            <w:tcW w:w="3209" w:type="dxa"/>
            <w:vMerge/>
          </w:tcPr>
          <w:p w14:paraId="77628108" w14:textId="77777777" w:rsidR="00646524" w:rsidRPr="003E191C" w:rsidRDefault="00646524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18FD15E1" w14:textId="0E8DD5BE" w:rsidR="00646524" w:rsidRDefault="00646524" w:rsidP="002C3AB5">
            <w:r>
              <w:rPr>
                <w:sz w:val="20"/>
                <w:szCs w:val="20"/>
              </w:rPr>
              <w:t xml:space="preserve">2. </w:t>
            </w:r>
            <w:r w:rsidRPr="00646524">
              <w:rPr>
                <w:sz w:val="20"/>
                <w:szCs w:val="20"/>
              </w:rPr>
              <w:t>Kommune</w:t>
            </w:r>
            <w:r w:rsidR="002C3AB5">
              <w:rPr>
                <w:sz w:val="20"/>
                <w:szCs w:val="20"/>
              </w:rPr>
              <w:t xml:space="preserve">n har </w:t>
            </w:r>
            <w:r w:rsidRPr="00646524">
              <w:rPr>
                <w:sz w:val="20"/>
                <w:szCs w:val="20"/>
              </w:rPr>
              <w:t>efter den 1. januar 2025 etableret en borgerrådgiverfunktion efter § 65 e i lov om kommunernes styrelse.</w:t>
            </w:r>
          </w:p>
        </w:tc>
        <w:tc>
          <w:tcPr>
            <w:tcW w:w="3210" w:type="dxa"/>
          </w:tcPr>
          <w:p w14:paraId="403D29E3" w14:textId="77777777" w:rsidR="00646524" w:rsidRDefault="00646524" w:rsidP="00E3628A"/>
          <w:p w14:paraId="057CB871" w14:textId="77777777" w:rsidR="00646524" w:rsidRDefault="00646524" w:rsidP="009A3C1D">
            <w:pPr>
              <w:jc w:val="center"/>
            </w:pPr>
          </w:p>
        </w:tc>
      </w:tr>
      <w:tr w:rsidR="00646524" w14:paraId="1C6226C9" w14:textId="77777777" w:rsidTr="00E3628A">
        <w:trPr>
          <w:trHeight w:val="447"/>
        </w:trPr>
        <w:tc>
          <w:tcPr>
            <w:tcW w:w="3209" w:type="dxa"/>
            <w:vMerge/>
          </w:tcPr>
          <w:p w14:paraId="084A80F9" w14:textId="77777777" w:rsidR="00646524" w:rsidRPr="003E191C" w:rsidRDefault="00646524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2D428EB9" w14:textId="23A79FC5" w:rsidR="00646524" w:rsidRDefault="00646524" w:rsidP="007579AD">
            <w:r>
              <w:rPr>
                <w:sz w:val="20"/>
                <w:szCs w:val="20"/>
              </w:rPr>
              <w:t xml:space="preserve">3. </w:t>
            </w:r>
            <w:r w:rsidRPr="00646524">
              <w:rPr>
                <w:sz w:val="20"/>
                <w:szCs w:val="20"/>
              </w:rPr>
              <w:t>Kommune</w:t>
            </w:r>
            <w:r w:rsidR="002C3AB5">
              <w:rPr>
                <w:sz w:val="20"/>
                <w:szCs w:val="20"/>
              </w:rPr>
              <w:t xml:space="preserve">n har </w:t>
            </w:r>
            <w:r w:rsidRPr="00646524">
              <w:rPr>
                <w:sz w:val="20"/>
                <w:szCs w:val="20"/>
              </w:rPr>
              <w:t>efter den 1. januar 2021 etableret en borgerrådgiverfunktion efter § 65 e i lov om kommunernes styrelse.</w:t>
            </w:r>
          </w:p>
        </w:tc>
        <w:tc>
          <w:tcPr>
            <w:tcW w:w="3210" w:type="dxa"/>
          </w:tcPr>
          <w:p w14:paraId="6D6A26DF" w14:textId="77777777" w:rsidR="00646524" w:rsidRDefault="00646524" w:rsidP="00E3628A"/>
        </w:tc>
      </w:tr>
      <w:tr w:rsidR="00646524" w14:paraId="60A7811A" w14:textId="77777777" w:rsidTr="00E3628A">
        <w:trPr>
          <w:trHeight w:val="447"/>
        </w:trPr>
        <w:tc>
          <w:tcPr>
            <w:tcW w:w="3209" w:type="dxa"/>
            <w:vMerge/>
          </w:tcPr>
          <w:p w14:paraId="7C76A48A" w14:textId="77777777" w:rsidR="00646524" w:rsidRPr="003E191C" w:rsidRDefault="00646524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6E9332D3" w14:textId="70A90E06" w:rsidR="00646524" w:rsidRDefault="00646524" w:rsidP="007579AD">
            <w:r>
              <w:rPr>
                <w:sz w:val="20"/>
                <w:szCs w:val="20"/>
              </w:rPr>
              <w:t xml:space="preserve">4. </w:t>
            </w:r>
            <w:r w:rsidRPr="00646524">
              <w:rPr>
                <w:sz w:val="20"/>
                <w:szCs w:val="20"/>
              </w:rPr>
              <w:t>Kommune</w:t>
            </w:r>
            <w:r w:rsidR="007579AD">
              <w:rPr>
                <w:sz w:val="20"/>
                <w:szCs w:val="20"/>
              </w:rPr>
              <w:t>n</w:t>
            </w:r>
            <w:r w:rsidRPr="00646524">
              <w:rPr>
                <w:sz w:val="20"/>
                <w:szCs w:val="20"/>
              </w:rPr>
              <w:t xml:space="preserve"> ønsker at opnormere en eksisterende borgerrådgiverfunktion oprettet efter § 65 e i lov om kommunernes styrelse.</w:t>
            </w:r>
          </w:p>
        </w:tc>
        <w:tc>
          <w:tcPr>
            <w:tcW w:w="3210" w:type="dxa"/>
          </w:tcPr>
          <w:p w14:paraId="2011A9B0" w14:textId="77777777" w:rsidR="00646524" w:rsidRDefault="00646524" w:rsidP="00E3628A"/>
        </w:tc>
      </w:tr>
      <w:tr w:rsidR="00646524" w14:paraId="1DA1DA0B" w14:textId="77777777" w:rsidTr="00E3628A">
        <w:trPr>
          <w:trHeight w:val="447"/>
        </w:trPr>
        <w:tc>
          <w:tcPr>
            <w:tcW w:w="3209" w:type="dxa"/>
            <w:vMerge/>
          </w:tcPr>
          <w:p w14:paraId="1510BD2E" w14:textId="77777777" w:rsidR="00646524" w:rsidRPr="003E191C" w:rsidRDefault="00646524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3E36556B" w14:textId="6704B038" w:rsidR="00646524" w:rsidRDefault="00646524" w:rsidP="0075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646524">
              <w:rPr>
                <w:sz w:val="20"/>
                <w:szCs w:val="20"/>
              </w:rPr>
              <w:t>Kommune</w:t>
            </w:r>
            <w:r w:rsidR="007579AD">
              <w:rPr>
                <w:sz w:val="20"/>
                <w:szCs w:val="20"/>
              </w:rPr>
              <w:t>n har</w:t>
            </w:r>
            <w:r w:rsidRPr="00646524">
              <w:rPr>
                <w:sz w:val="20"/>
                <w:szCs w:val="20"/>
              </w:rPr>
              <w:t xml:space="preserve"> efter den 1. januar 2025 opnormeret en eksisterende borgerrådgiverfunktion </w:t>
            </w:r>
            <w:r w:rsidRPr="00646524">
              <w:rPr>
                <w:sz w:val="20"/>
                <w:szCs w:val="20"/>
              </w:rPr>
              <w:lastRenderedPageBreak/>
              <w:t>oprettet efter § 65 e i lov om kommunernes styrelse.</w:t>
            </w:r>
          </w:p>
        </w:tc>
        <w:tc>
          <w:tcPr>
            <w:tcW w:w="3210" w:type="dxa"/>
          </w:tcPr>
          <w:p w14:paraId="4577BD31" w14:textId="77777777" w:rsidR="00646524" w:rsidRDefault="00646524" w:rsidP="00E3628A"/>
        </w:tc>
      </w:tr>
      <w:tr w:rsidR="00646524" w14:paraId="41E90FA3" w14:textId="77777777" w:rsidTr="00E3628A">
        <w:trPr>
          <w:trHeight w:val="447"/>
        </w:trPr>
        <w:tc>
          <w:tcPr>
            <w:tcW w:w="3209" w:type="dxa"/>
            <w:vMerge/>
          </w:tcPr>
          <w:p w14:paraId="65369848" w14:textId="77777777" w:rsidR="00646524" w:rsidRPr="003E191C" w:rsidRDefault="00646524" w:rsidP="00E3628A">
            <w:pPr>
              <w:rPr>
                <w:b/>
              </w:rPr>
            </w:pPr>
          </w:p>
        </w:tc>
        <w:tc>
          <w:tcPr>
            <w:tcW w:w="3209" w:type="dxa"/>
          </w:tcPr>
          <w:p w14:paraId="7A7CFC83" w14:textId="43D6B924" w:rsidR="00646524" w:rsidRDefault="00646524" w:rsidP="00757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646524">
              <w:rPr>
                <w:sz w:val="20"/>
                <w:szCs w:val="20"/>
              </w:rPr>
              <w:t>Kommune</w:t>
            </w:r>
            <w:r w:rsidR="007579AD">
              <w:rPr>
                <w:sz w:val="20"/>
                <w:szCs w:val="20"/>
              </w:rPr>
              <w:t>n har</w:t>
            </w:r>
            <w:r w:rsidRPr="00646524">
              <w:rPr>
                <w:sz w:val="20"/>
                <w:szCs w:val="20"/>
              </w:rPr>
              <w:t xml:space="preserve"> efter den 1. januar 2021 opnormeret en eksisterende borgerrådgiverfunktion oprettet efter § 65 e i lov om kommunernes styrelse.</w:t>
            </w:r>
          </w:p>
        </w:tc>
        <w:tc>
          <w:tcPr>
            <w:tcW w:w="3210" w:type="dxa"/>
          </w:tcPr>
          <w:p w14:paraId="27F01F2F" w14:textId="77777777" w:rsidR="00646524" w:rsidRDefault="00646524" w:rsidP="00E3628A"/>
        </w:tc>
      </w:tr>
      <w:tr w:rsidR="00E30572" w14:paraId="692CEB91" w14:textId="77777777" w:rsidTr="005A6E5C">
        <w:tc>
          <w:tcPr>
            <w:tcW w:w="3209" w:type="dxa"/>
          </w:tcPr>
          <w:p w14:paraId="2509B795" w14:textId="6AB53B4A" w:rsidR="00E30572" w:rsidRPr="000A4117" w:rsidRDefault="007579AD" w:rsidP="00E3628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E30572" w:rsidRPr="000A4117">
              <w:rPr>
                <w:b/>
              </w:rPr>
              <w:t>Ved ansøgning på vegne af flere kommuner</w:t>
            </w:r>
          </w:p>
          <w:p w14:paraId="00D4A108" w14:textId="77777777" w:rsidR="00E30572" w:rsidRPr="000A4117" w:rsidRDefault="00E30572" w:rsidP="00E3628A"/>
          <w:p w14:paraId="78325179" w14:textId="1F896921" w:rsidR="00E30572" w:rsidRPr="000A4117" w:rsidRDefault="00E30572" w:rsidP="007579AD">
            <w:r w:rsidRPr="000A4117">
              <w:t>Såfremt ansøgningen vedrører borgerrådgiverfunktion til flere kommuner i fællesskab, skal der her angives kommunetype</w:t>
            </w:r>
            <w:r w:rsidR="007579AD">
              <w:t>,</w:t>
            </w:r>
            <w:r w:rsidRPr="000A4117">
              <w:t xml:space="preserve"> jf. </w:t>
            </w:r>
            <w:r w:rsidR="007579AD">
              <w:t>pkt. 4,</w:t>
            </w:r>
            <w:r w:rsidR="007579AD" w:rsidRPr="000A4117">
              <w:t xml:space="preserve"> </w:t>
            </w:r>
            <w:r w:rsidRPr="000A4117">
              <w:t xml:space="preserve">for de af kommunerne, der ikke er den hovedansvarlige kommune. </w:t>
            </w:r>
          </w:p>
        </w:tc>
        <w:tc>
          <w:tcPr>
            <w:tcW w:w="6419" w:type="dxa"/>
            <w:gridSpan w:val="2"/>
          </w:tcPr>
          <w:p w14:paraId="3D6C772F" w14:textId="77777777" w:rsidR="00E30572" w:rsidRPr="000A4117" w:rsidRDefault="00E30572" w:rsidP="00E3628A"/>
          <w:p w14:paraId="05251E92" w14:textId="77777777" w:rsidR="00E30572" w:rsidRPr="000A4117" w:rsidRDefault="00E30572" w:rsidP="00E3628A"/>
          <w:p w14:paraId="7C126801" w14:textId="77777777" w:rsidR="00E30572" w:rsidRPr="000A4117" w:rsidRDefault="00E30572" w:rsidP="00E3628A"/>
        </w:tc>
      </w:tr>
      <w:tr w:rsidR="00E30572" w14:paraId="00C6D04E" w14:textId="77777777" w:rsidTr="00406209">
        <w:tc>
          <w:tcPr>
            <w:tcW w:w="3209" w:type="dxa"/>
          </w:tcPr>
          <w:p w14:paraId="7B560798" w14:textId="00B63EC9" w:rsidR="00E30572" w:rsidRPr="003E191C" w:rsidRDefault="007579AD" w:rsidP="00E3628A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E30572" w:rsidRPr="003E191C">
              <w:rPr>
                <w:b/>
              </w:rPr>
              <w:t xml:space="preserve">Kort beskrivelse af den </w:t>
            </w:r>
          </w:p>
          <w:p w14:paraId="2E6E3DF8" w14:textId="77777777" w:rsidR="00E30572" w:rsidRPr="003E191C" w:rsidRDefault="00E30572" w:rsidP="00E3628A">
            <w:pPr>
              <w:rPr>
                <w:b/>
              </w:rPr>
            </w:pPr>
            <w:r w:rsidRPr="003E191C">
              <w:rPr>
                <w:b/>
              </w:rPr>
              <w:t xml:space="preserve">planlagte indsats med en </w:t>
            </w:r>
          </w:p>
          <w:p w14:paraId="564C0E5C" w14:textId="7592E2AA" w:rsidR="00E30572" w:rsidRPr="003E191C" w:rsidRDefault="00E30572" w:rsidP="00E3628A">
            <w:pPr>
              <w:rPr>
                <w:b/>
              </w:rPr>
            </w:pPr>
            <w:r w:rsidRPr="003E191C">
              <w:rPr>
                <w:b/>
              </w:rPr>
              <w:t>borgerrådgiv</w:t>
            </w:r>
            <w:r w:rsidR="007579AD">
              <w:rPr>
                <w:b/>
              </w:rPr>
              <w:t>er</w:t>
            </w:r>
            <w:r w:rsidRPr="003E191C">
              <w:rPr>
                <w:b/>
              </w:rPr>
              <w:t>funktion</w:t>
            </w:r>
          </w:p>
          <w:p w14:paraId="3ECFD343" w14:textId="77777777" w:rsidR="00E30572" w:rsidRDefault="00E30572" w:rsidP="00E3628A"/>
          <w:p w14:paraId="45E88423" w14:textId="77777777" w:rsidR="00E30572" w:rsidRDefault="00E30572" w:rsidP="00E3628A">
            <w:r>
              <w:t xml:space="preserve">Beskrivelsen skal helt kort </w:t>
            </w:r>
          </w:p>
          <w:p w14:paraId="0422018B" w14:textId="77777777" w:rsidR="00E30572" w:rsidRDefault="00E30572" w:rsidP="00E3628A">
            <w:r>
              <w:t xml:space="preserve">redegøre for, hvordan </w:t>
            </w:r>
          </w:p>
          <w:p w14:paraId="27A1E845" w14:textId="77777777" w:rsidR="00E30572" w:rsidRDefault="00E30572" w:rsidP="00E3628A">
            <w:r>
              <w:t>kommunen planlægger at</w:t>
            </w:r>
          </w:p>
          <w:p w14:paraId="09587071" w14:textId="77777777" w:rsidR="00E30572" w:rsidRDefault="00E30572" w:rsidP="00E3628A">
            <w:r>
              <w:t xml:space="preserve">anvende midlerne til </w:t>
            </w:r>
          </w:p>
          <w:p w14:paraId="20DE5C92" w14:textId="6A9342C4" w:rsidR="00E30572" w:rsidRDefault="00E30572" w:rsidP="00E3628A">
            <w:r>
              <w:t>borgerrådgivning</w:t>
            </w:r>
            <w:r w:rsidR="007579AD">
              <w:t>,</w:t>
            </w:r>
            <w:r>
              <w:t xml:space="preserve"> samt </w:t>
            </w:r>
          </w:p>
          <w:p w14:paraId="0D920563" w14:textId="77777777" w:rsidR="00E30572" w:rsidRDefault="00E30572" w:rsidP="00E3628A">
            <w:r>
              <w:t xml:space="preserve">hvordan projektet, der søges </w:t>
            </w:r>
          </w:p>
          <w:p w14:paraId="35E57138" w14:textId="77777777" w:rsidR="00E30572" w:rsidRDefault="00E30572" w:rsidP="00E3628A">
            <w:r>
              <w:t xml:space="preserve">om tilskud til, vil understøtte </w:t>
            </w:r>
          </w:p>
          <w:p w14:paraId="3E354B68" w14:textId="77777777" w:rsidR="00E30572" w:rsidRDefault="00E30572" w:rsidP="00E3628A">
            <w:r>
              <w:t xml:space="preserve">ansøgningspuljens formål </w:t>
            </w:r>
          </w:p>
          <w:p w14:paraId="1D9ABB5C" w14:textId="77777777" w:rsidR="00E30572" w:rsidRDefault="00E30572" w:rsidP="00E3628A">
            <w:r>
              <w:t xml:space="preserve">med at styrke borgernes </w:t>
            </w:r>
          </w:p>
          <w:p w14:paraId="54128572" w14:textId="77777777" w:rsidR="00E30572" w:rsidRDefault="00E30572" w:rsidP="00E3628A">
            <w:r>
              <w:t xml:space="preserve">relation til kommunen og øge </w:t>
            </w:r>
          </w:p>
          <w:p w14:paraId="65965C20" w14:textId="77777777" w:rsidR="00E30572" w:rsidRDefault="00E30572" w:rsidP="00E3628A">
            <w:r>
              <w:t xml:space="preserve">borgernes retssikkerhed. Max </w:t>
            </w:r>
          </w:p>
          <w:p w14:paraId="54591F2D" w14:textId="77777777" w:rsidR="003D3D1E" w:rsidRDefault="00E30572" w:rsidP="00E3628A">
            <w:r>
              <w:t>1000 tegn.</w:t>
            </w:r>
          </w:p>
        </w:tc>
        <w:tc>
          <w:tcPr>
            <w:tcW w:w="6419" w:type="dxa"/>
            <w:gridSpan w:val="2"/>
          </w:tcPr>
          <w:p w14:paraId="7A0DDC3C" w14:textId="77777777" w:rsidR="005A2EB2" w:rsidRDefault="005A2EB2" w:rsidP="00644B05"/>
        </w:tc>
      </w:tr>
      <w:tr w:rsidR="00E30572" w14:paraId="3C682946" w14:textId="77777777" w:rsidTr="003A5CD3">
        <w:tc>
          <w:tcPr>
            <w:tcW w:w="3209" w:type="dxa"/>
          </w:tcPr>
          <w:p w14:paraId="6631E007" w14:textId="32231F7E" w:rsidR="00E30572" w:rsidRPr="003E191C" w:rsidRDefault="007579AD" w:rsidP="00E3628A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E30572" w:rsidRPr="003E191C">
              <w:rPr>
                <w:b/>
              </w:rPr>
              <w:t xml:space="preserve">Kort beskrivelse af </w:t>
            </w:r>
          </w:p>
          <w:p w14:paraId="226C6661" w14:textId="77777777" w:rsidR="00E30572" w:rsidRPr="003E191C" w:rsidRDefault="00E30572" w:rsidP="00E3628A">
            <w:pPr>
              <w:rPr>
                <w:b/>
              </w:rPr>
            </w:pPr>
            <w:r w:rsidRPr="003E191C">
              <w:rPr>
                <w:b/>
              </w:rPr>
              <w:t xml:space="preserve">fastholdelse og forankring </w:t>
            </w:r>
          </w:p>
          <w:p w14:paraId="2B169559" w14:textId="6D993949" w:rsidR="00E30572" w:rsidRPr="003E191C" w:rsidRDefault="00E30572" w:rsidP="00E3628A">
            <w:pPr>
              <w:rPr>
                <w:b/>
              </w:rPr>
            </w:pPr>
            <w:r w:rsidRPr="003E191C">
              <w:rPr>
                <w:b/>
              </w:rPr>
              <w:t>af den planlagte indsats</w:t>
            </w:r>
            <w:r w:rsidR="007579AD">
              <w:rPr>
                <w:b/>
              </w:rPr>
              <w:t xml:space="preserve"> </w:t>
            </w:r>
            <w:r w:rsidRPr="003E191C">
              <w:rPr>
                <w:b/>
              </w:rPr>
              <w:t xml:space="preserve">med en </w:t>
            </w:r>
          </w:p>
          <w:p w14:paraId="1C6C3B5F" w14:textId="1F0E7F22" w:rsidR="00E30572" w:rsidRPr="003E191C" w:rsidRDefault="00E30572" w:rsidP="00E3628A">
            <w:pPr>
              <w:rPr>
                <w:b/>
              </w:rPr>
            </w:pPr>
            <w:r w:rsidRPr="003E191C">
              <w:rPr>
                <w:b/>
              </w:rPr>
              <w:t>borgerrådgiv</w:t>
            </w:r>
            <w:r w:rsidR="007579AD">
              <w:rPr>
                <w:b/>
              </w:rPr>
              <w:t>er</w:t>
            </w:r>
            <w:r w:rsidRPr="003E191C">
              <w:rPr>
                <w:b/>
              </w:rPr>
              <w:t>funktion</w:t>
            </w:r>
          </w:p>
          <w:p w14:paraId="7F2E5C49" w14:textId="77777777" w:rsidR="00E30572" w:rsidRDefault="00E30572" w:rsidP="00E3628A"/>
          <w:p w14:paraId="3097663D" w14:textId="77777777" w:rsidR="00E30572" w:rsidRDefault="00E30572" w:rsidP="00E3628A">
            <w:r>
              <w:t xml:space="preserve">Beskrivelsen skal helt kort </w:t>
            </w:r>
          </w:p>
          <w:p w14:paraId="3B3A069B" w14:textId="77777777" w:rsidR="00E30572" w:rsidRDefault="00E30572" w:rsidP="00E3628A">
            <w:r>
              <w:t xml:space="preserve">redegøre for, hvordan </w:t>
            </w:r>
          </w:p>
          <w:p w14:paraId="3C1C36FC" w14:textId="2A37A0EE" w:rsidR="00E30572" w:rsidRDefault="00E30572" w:rsidP="00E3628A">
            <w:r>
              <w:t>borgerrådgiv</w:t>
            </w:r>
            <w:r w:rsidR="007579AD">
              <w:t>er</w:t>
            </w:r>
            <w:r>
              <w:t xml:space="preserve">funktionen </w:t>
            </w:r>
          </w:p>
          <w:p w14:paraId="217630C0" w14:textId="77777777" w:rsidR="00E30572" w:rsidRDefault="00E30572" w:rsidP="00E3628A">
            <w:r>
              <w:t xml:space="preserve">skal fastholdes og forankres </w:t>
            </w:r>
          </w:p>
          <w:p w14:paraId="4E38E900" w14:textId="77777777" w:rsidR="00E30572" w:rsidRDefault="00E30572" w:rsidP="00E3628A">
            <w:r>
              <w:t xml:space="preserve">efter projektperiodens udløb. </w:t>
            </w:r>
          </w:p>
          <w:p w14:paraId="784F8821" w14:textId="77777777" w:rsidR="003D3D1E" w:rsidRDefault="00E30572" w:rsidP="00E3628A">
            <w:r>
              <w:t>Max 1000 tegn.</w:t>
            </w:r>
          </w:p>
        </w:tc>
        <w:tc>
          <w:tcPr>
            <w:tcW w:w="6419" w:type="dxa"/>
            <w:gridSpan w:val="2"/>
          </w:tcPr>
          <w:p w14:paraId="1E263FBE" w14:textId="77777777" w:rsidR="00E30572" w:rsidRDefault="00E30572" w:rsidP="00644B05"/>
        </w:tc>
      </w:tr>
    </w:tbl>
    <w:p w14:paraId="030446B0" w14:textId="77777777" w:rsidR="00E13EAA" w:rsidRDefault="00E13EAA" w:rsidP="00E13EAA"/>
    <w:p w14:paraId="561882C3" w14:textId="77777777" w:rsidR="00E13EAA" w:rsidRDefault="00E13EAA" w:rsidP="00E13EAA">
      <w:r>
        <w:t xml:space="preserve">Ansøgningen skal vedlægges dokumentation for, at der er truffet beslutning om oprettelse af en borgerrådgiverfunktion efter § 65 e i lov om kommunernes styrelse. For så vidt angår ansøgninger om tilskud til etablering af en borgerrådgiverfunktion skal dokumentation for, at der er truffet beslutning om </w:t>
      </w:r>
      <w:r>
        <w:lastRenderedPageBreak/>
        <w:t xml:space="preserve">oprettelse af en borgerrådgiverfunktion efter kommunestyrelseslovens § 65 e, dog senest fremsendes til </w:t>
      </w:r>
      <w:r w:rsidR="00521F97">
        <w:t>Indenrigs- og Sundhedsministeriet</w:t>
      </w:r>
      <w:r>
        <w:t xml:space="preserve"> forud for udbetaling af støtte, hvis der opnås tilsagn.</w:t>
      </w:r>
    </w:p>
    <w:p w14:paraId="055D4EDC" w14:textId="77777777" w:rsidR="00E13EAA" w:rsidRDefault="00E13EAA" w:rsidP="00E13EAA"/>
    <w:p w14:paraId="67A6F422" w14:textId="77777777" w:rsidR="00E13EAA" w:rsidRDefault="00E13EAA" w:rsidP="00E13EAA">
      <w:r w:rsidRPr="00644B05">
        <w:rPr>
          <w:b/>
        </w:rPr>
        <w:t>Ansøgningen skal også vedlægges et uddybet budget, der opfylder vejledningens punkter herom, herunder forudsætningerne for udgifternes størrelse</w:t>
      </w:r>
      <w:r>
        <w:t>.</w:t>
      </w:r>
    </w:p>
    <w:p w14:paraId="0AF0AE9F" w14:textId="77777777" w:rsidR="00E13EAA" w:rsidRDefault="00E13EAA" w:rsidP="00E13EAA"/>
    <w:p w14:paraId="4E67BD50" w14:textId="77777777" w:rsidR="00E13EAA" w:rsidRPr="004C3582" w:rsidRDefault="00E13EAA" w:rsidP="00E13EAA">
      <w:pPr>
        <w:rPr>
          <w:b/>
        </w:rPr>
      </w:pPr>
      <w:r w:rsidRPr="004C3582">
        <w:rPr>
          <w:b/>
        </w:rPr>
        <w:t>Budgetskema</w:t>
      </w:r>
    </w:p>
    <w:p w14:paraId="7CD67EB3" w14:textId="71C32240" w:rsidR="00E13EAA" w:rsidRPr="004C3582" w:rsidRDefault="00E13EAA" w:rsidP="00E13EAA">
      <w:pPr>
        <w:rPr>
          <w:i/>
        </w:rPr>
      </w:pPr>
      <w:r w:rsidRPr="004C3582">
        <w:rPr>
          <w:i/>
        </w:rPr>
        <w:t>Såfremt indsatsen udgør en del af en større indsats i kommunen eller har flere finansieringskilder, skal nedenstående budget udelukkende redegøre for den forventede anvendelse af det beløb, der søges i denne pulje.</w:t>
      </w:r>
    </w:p>
    <w:p w14:paraId="4BC794A9" w14:textId="77777777" w:rsidR="00E13EAA" w:rsidRPr="004C3582" w:rsidRDefault="00E13EAA" w:rsidP="00E13EAA">
      <w:pPr>
        <w:rPr>
          <w:i/>
        </w:rPr>
      </w:pPr>
      <w:bookmarkStart w:id="1" w:name="_Hlk75351911"/>
      <w:r w:rsidRPr="004C3582">
        <w:rPr>
          <w:i/>
        </w:rPr>
        <w:t>Budgetskemaet er et sammendrag af det bagvedliggende, uddybede budget, der opfylder vejledningens krav til budgetlægning.</w:t>
      </w:r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2694"/>
      </w:tblGrid>
      <w:tr w:rsidR="00E9717D" w14:paraId="64EFEF9B" w14:textId="77777777" w:rsidTr="00264111">
        <w:tc>
          <w:tcPr>
            <w:tcW w:w="7225" w:type="dxa"/>
            <w:gridSpan w:val="2"/>
          </w:tcPr>
          <w:p w14:paraId="429EE625" w14:textId="77777777" w:rsidR="00E9717D" w:rsidRPr="00E9717D" w:rsidRDefault="00E9717D" w:rsidP="00E9717D">
            <w:r>
              <w:rPr>
                <w:b/>
              </w:rPr>
              <w:t xml:space="preserve">Kommune: </w:t>
            </w:r>
          </w:p>
        </w:tc>
      </w:tr>
      <w:tr w:rsidR="00B343BA" w14:paraId="07A9E213" w14:textId="77777777" w:rsidTr="00264111">
        <w:tc>
          <w:tcPr>
            <w:tcW w:w="4531" w:type="dxa"/>
          </w:tcPr>
          <w:p w14:paraId="63C8092A" w14:textId="77777777" w:rsidR="00B343BA" w:rsidRPr="000C20A9" w:rsidRDefault="00B343BA" w:rsidP="00E3628A">
            <w:pPr>
              <w:rPr>
                <w:b/>
              </w:rPr>
            </w:pPr>
            <w:r w:rsidRPr="000C20A9">
              <w:rPr>
                <w:b/>
              </w:rPr>
              <w:t>Udgiftstype</w:t>
            </w:r>
          </w:p>
        </w:tc>
        <w:tc>
          <w:tcPr>
            <w:tcW w:w="2694" w:type="dxa"/>
          </w:tcPr>
          <w:p w14:paraId="0C1473C4" w14:textId="77777777" w:rsidR="00B343BA" w:rsidRPr="000C20A9" w:rsidRDefault="00B343BA" w:rsidP="00B343B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B343BA" w14:paraId="325B82B6" w14:textId="77777777" w:rsidTr="00264111">
        <w:tc>
          <w:tcPr>
            <w:tcW w:w="4531" w:type="dxa"/>
          </w:tcPr>
          <w:p w14:paraId="1B52AB67" w14:textId="77777777" w:rsidR="00B343BA" w:rsidRPr="000C20A9" w:rsidRDefault="00B343BA" w:rsidP="00E3628A">
            <w:pPr>
              <w:rPr>
                <w:b/>
              </w:rPr>
            </w:pPr>
            <w:r w:rsidRPr="000C20A9">
              <w:t>Lønudgifter</w:t>
            </w:r>
          </w:p>
        </w:tc>
        <w:tc>
          <w:tcPr>
            <w:tcW w:w="2694" w:type="dxa"/>
          </w:tcPr>
          <w:p w14:paraId="4D86403F" w14:textId="77777777" w:rsidR="00B343BA" w:rsidRPr="000C20A9" w:rsidRDefault="00B343BA" w:rsidP="00E3628A"/>
        </w:tc>
      </w:tr>
      <w:tr w:rsidR="00B343BA" w14:paraId="04C0BBB1" w14:textId="77777777" w:rsidTr="00264111">
        <w:tc>
          <w:tcPr>
            <w:tcW w:w="4531" w:type="dxa"/>
          </w:tcPr>
          <w:p w14:paraId="7BB24114" w14:textId="77777777" w:rsidR="00B343BA" w:rsidRPr="000C20A9" w:rsidRDefault="00B343BA" w:rsidP="00E3628A">
            <w:r w:rsidRPr="000C20A9">
              <w:t>Udgifter til uddannelses- og kursusaktiviteter for borgerrådgiveren</w:t>
            </w:r>
          </w:p>
        </w:tc>
        <w:tc>
          <w:tcPr>
            <w:tcW w:w="2694" w:type="dxa"/>
          </w:tcPr>
          <w:p w14:paraId="0077889E" w14:textId="77777777" w:rsidR="00B343BA" w:rsidRPr="000C20A9" w:rsidRDefault="00B343BA" w:rsidP="00E3628A"/>
        </w:tc>
      </w:tr>
      <w:tr w:rsidR="00B343BA" w14:paraId="58C2128B" w14:textId="77777777" w:rsidTr="00264111">
        <w:tc>
          <w:tcPr>
            <w:tcW w:w="4531" w:type="dxa"/>
          </w:tcPr>
          <w:p w14:paraId="70ED21CF" w14:textId="77777777" w:rsidR="00B343BA" w:rsidRPr="00B343BA" w:rsidRDefault="00B343BA" w:rsidP="00E3628A">
            <w:pPr>
              <w:rPr>
                <w:b/>
              </w:rPr>
            </w:pPr>
            <w:r w:rsidRPr="00B343BA">
              <w:rPr>
                <w:b/>
              </w:rPr>
              <w:t>SUM</w:t>
            </w:r>
          </w:p>
        </w:tc>
        <w:tc>
          <w:tcPr>
            <w:tcW w:w="2694" w:type="dxa"/>
          </w:tcPr>
          <w:p w14:paraId="5436E37D" w14:textId="77777777" w:rsidR="00B343BA" w:rsidRPr="00B343BA" w:rsidRDefault="00B343BA" w:rsidP="00E3628A">
            <w:pPr>
              <w:rPr>
                <w:b/>
              </w:rPr>
            </w:pPr>
          </w:p>
        </w:tc>
      </w:tr>
    </w:tbl>
    <w:p w14:paraId="284E3A0F" w14:textId="77777777" w:rsidR="00E13EAA" w:rsidRDefault="00E13EAA" w:rsidP="00E13EAA"/>
    <w:p w14:paraId="5C1629F0" w14:textId="77777777" w:rsidR="00E13EAA" w:rsidRDefault="00E13EAA" w:rsidP="00E13EAA">
      <w:r w:rsidRPr="000C20A9">
        <w:t>Hvis lønudgifter indbefatter overhead, angiv da dennes størrelse: _________% (max 15 %)</w:t>
      </w:r>
    </w:p>
    <w:p w14:paraId="5953C9E2" w14:textId="77777777" w:rsidR="00E13EAA" w:rsidRDefault="00E13EAA" w:rsidP="00E13EAA"/>
    <w:p w14:paraId="7E74B9F1" w14:textId="77777777" w:rsidR="00DA0B66" w:rsidRPr="00933597" w:rsidRDefault="00E13EAA" w:rsidP="00E13EAA">
      <w:pPr>
        <w:rPr>
          <w:u w:val="single"/>
        </w:rPr>
      </w:pPr>
      <w:r>
        <w:t>Dato:</w:t>
      </w:r>
      <w:r w:rsidR="00933597">
        <w:t>__________________________</w:t>
      </w:r>
    </w:p>
    <w:p w14:paraId="5F0E4065" w14:textId="77777777" w:rsidR="00D5579C" w:rsidRDefault="00D5579C" w:rsidP="00E13EAA"/>
    <w:p w14:paraId="40C9479F" w14:textId="77777777" w:rsidR="00E13EAA" w:rsidRDefault="00E13EAA" w:rsidP="00E13EAA">
      <w:r>
        <w:t>Underskrift:</w:t>
      </w:r>
      <w:r w:rsidR="00D5579C">
        <w:t>___________</w:t>
      </w:r>
      <w:r w:rsidR="00304B8F">
        <w:t>___________</w:t>
      </w:r>
      <w:r w:rsidR="00933597">
        <w:t>____</w:t>
      </w:r>
    </w:p>
    <w:p w14:paraId="04CD6BF1" w14:textId="77777777" w:rsidR="00D5579C" w:rsidRDefault="00D5579C" w:rsidP="00E13EAA"/>
    <w:p w14:paraId="57B2B379" w14:textId="77777777" w:rsidR="00E13EAA" w:rsidRPr="00E13EAA" w:rsidRDefault="00E13EAA">
      <w:pPr>
        <w:rPr>
          <w:i/>
        </w:rPr>
      </w:pPr>
      <w:r w:rsidRPr="000C20A9">
        <w:rPr>
          <w:i/>
        </w:rPr>
        <w:t xml:space="preserve">Det fulde ansøgningsskema skal </w:t>
      </w:r>
      <w:r w:rsidRPr="000C20A9">
        <w:rPr>
          <w:b/>
          <w:i/>
        </w:rPr>
        <w:t>både</w:t>
      </w:r>
      <w:r w:rsidRPr="000C20A9">
        <w:rPr>
          <w:i/>
        </w:rPr>
        <w:t xml:space="preserve"> indsendes som en læsbar digital fil (</w:t>
      </w:r>
      <w:proofErr w:type="spellStart"/>
      <w:r w:rsidRPr="000C20A9">
        <w:rPr>
          <w:i/>
        </w:rPr>
        <w:t>word</w:t>
      </w:r>
      <w:proofErr w:type="spellEnd"/>
      <w:r w:rsidRPr="000C20A9">
        <w:rPr>
          <w:i/>
        </w:rPr>
        <w:t xml:space="preserve"> eller pdf), og som underskrevet og indscannet fil.</w:t>
      </w:r>
    </w:p>
    <w:sectPr w:rsidR="00E13EAA" w:rsidRPr="00E13EA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C3B7B" w14:textId="77777777" w:rsidR="003678E5" w:rsidRDefault="003678E5" w:rsidP="00E13EAA">
      <w:pPr>
        <w:spacing w:after="0" w:line="240" w:lineRule="auto"/>
      </w:pPr>
      <w:r>
        <w:separator/>
      </w:r>
    </w:p>
  </w:endnote>
  <w:endnote w:type="continuationSeparator" w:id="0">
    <w:p w14:paraId="41D95732" w14:textId="77777777" w:rsidR="003678E5" w:rsidRDefault="003678E5" w:rsidP="00E1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80524" w14:textId="77777777" w:rsidR="003678E5" w:rsidRDefault="003678E5" w:rsidP="00E13EAA">
      <w:pPr>
        <w:spacing w:after="0" w:line="240" w:lineRule="auto"/>
      </w:pPr>
      <w:r>
        <w:separator/>
      </w:r>
    </w:p>
  </w:footnote>
  <w:footnote w:type="continuationSeparator" w:id="0">
    <w:p w14:paraId="239440F6" w14:textId="77777777" w:rsidR="003678E5" w:rsidRDefault="003678E5" w:rsidP="00E1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6F69" w14:textId="77777777" w:rsidR="006125B8" w:rsidRDefault="006125B8">
    <w:pPr>
      <w:pStyle w:val="Sidehoved"/>
    </w:pPr>
    <w:r>
      <w:rPr>
        <w:noProof/>
        <w:lang w:eastAsia="da-DK"/>
      </w:rPr>
      <w:drawing>
        <wp:inline distT="0" distB="0" distL="0" distR="0" wp14:anchorId="30F8984C" wp14:editId="4BF76051">
          <wp:extent cx="1544320" cy="497205"/>
          <wp:effectExtent l="0" t="0" r="0" b="0"/>
          <wp:docPr id="3" name="MSF_LOGO_20230207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SF_LOGO_20230207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AA"/>
    <w:rsid w:val="00004CA4"/>
    <w:rsid w:val="000A4117"/>
    <w:rsid w:val="00105858"/>
    <w:rsid w:val="00146E90"/>
    <w:rsid w:val="001822AE"/>
    <w:rsid w:val="001A77A0"/>
    <w:rsid w:val="001B50B9"/>
    <w:rsid w:val="001D5FE0"/>
    <w:rsid w:val="00264111"/>
    <w:rsid w:val="00264FCA"/>
    <w:rsid w:val="002C3AB5"/>
    <w:rsid w:val="002F48E1"/>
    <w:rsid w:val="00302D13"/>
    <w:rsid w:val="00304B8F"/>
    <w:rsid w:val="003678E5"/>
    <w:rsid w:val="003D3D1E"/>
    <w:rsid w:val="004424C2"/>
    <w:rsid w:val="004A58C4"/>
    <w:rsid w:val="004E1554"/>
    <w:rsid w:val="005071EE"/>
    <w:rsid w:val="00521F97"/>
    <w:rsid w:val="005633D0"/>
    <w:rsid w:val="005A2EB2"/>
    <w:rsid w:val="006125B8"/>
    <w:rsid w:val="006168E1"/>
    <w:rsid w:val="00626F0F"/>
    <w:rsid w:val="00644B05"/>
    <w:rsid w:val="00646524"/>
    <w:rsid w:val="00666AFD"/>
    <w:rsid w:val="006B7427"/>
    <w:rsid w:val="006C3218"/>
    <w:rsid w:val="00716077"/>
    <w:rsid w:val="007579AD"/>
    <w:rsid w:val="007A1EC5"/>
    <w:rsid w:val="008C2347"/>
    <w:rsid w:val="008F324A"/>
    <w:rsid w:val="00933597"/>
    <w:rsid w:val="0093617C"/>
    <w:rsid w:val="00987CF2"/>
    <w:rsid w:val="009A3C1D"/>
    <w:rsid w:val="009E0272"/>
    <w:rsid w:val="009E300A"/>
    <w:rsid w:val="00A57620"/>
    <w:rsid w:val="00A666AA"/>
    <w:rsid w:val="00AD123E"/>
    <w:rsid w:val="00B343BA"/>
    <w:rsid w:val="00C37D15"/>
    <w:rsid w:val="00D5579C"/>
    <w:rsid w:val="00DA0B66"/>
    <w:rsid w:val="00DA0F5A"/>
    <w:rsid w:val="00E13EAA"/>
    <w:rsid w:val="00E30572"/>
    <w:rsid w:val="00E932C0"/>
    <w:rsid w:val="00E9717D"/>
    <w:rsid w:val="00EB3F8C"/>
    <w:rsid w:val="00EE50BA"/>
    <w:rsid w:val="00F4083F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20601"/>
  <w15:chartTrackingRefBased/>
  <w15:docId w15:val="{C878C5CA-AFBB-4DA4-AF91-CDE25DBD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E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1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12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125B8"/>
  </w:style>
  <w:style w:type="paragraph" w:styleId="Sidefod">
    <w:name w:val="footer"/>
    <w:basedOn w:val="Normal"/>
    <w:link w:val="SidefodTegn"/>
    <w:uiPriority w:val="99"/>
    <w:unhideWhenUsed/>
    <w:rsid w:val="00612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125B8"/>
  </w:style>
  <w:style w:type="character" w:styleId="Kommentarhenvisning">
    <w:name w:val="annotation reference"/>
    <w:basedOn w:val="Standardskrifttypeiafsnit"/>
    <w:uiPriority w:val="99"/>
    <w:semiHidden/>
    <w:unhideWhenUsed/>
    <w:rsid w:val="00A576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76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76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76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762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7FA1-BD83-481E-883A-81BC43E2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600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Glenstrup</dc:creator>
  <cp:keywords/>
  <dc:description/>
  <cp:lastModifiedBy>Cecilie Schandorff Andreasen</cp:lastModifiedBy>
  <cp:revision>22</cp:revision>
  <cp:lastPrinted>2021-08-10T10:26:00Z</cp:lastPrinted>
  <dcterms:created xsi:type="dcterms:W3CDTF">2025-01-03T11:20:00Z</dcterms:created>
  <dcterms:modified xsi:type="dcterms:W3CDTF">2025-01-16T08:13:00Z</dcterms:modified>
</cp:coreProperties>
</file>